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51404B" w14:textId="5027F730" w:rsidR="008B3DA2" w:rsidRPr="004015C0" w:rsidRDefault="008B3DA2" w:rsidP="004F362B">
      <w:pPr>
        <w:pStyle w:val="Nadpis1"/>
        <w:jc w:val="center"/>
        <w:rPr>
          <w:rFonts w:asciiTheme="minorHAnsi" w:hAnsiTheme="minorHAnsi" w:cstheme="minorHAnsi"/>
          <w:color w:val="auto"/>
        </w:rPr>
      </w:pPr>
      <w:r w:rsidRPr="004015C0">
        <w:rPr>
          <w:rFonts w:asciiTheme="minorHAnsi" w:hAnsiTheme="minorHAnsi" w:cstheme="minorHAnsi"/>
          <w:color w:val="auto"/>
          <w:sz w:val="40"/>
          <w:szCs w:val="40"/>
          <w:u w:val="single"/>
        </w:rPr>
        <w:t xml:space="preserve">Technické parametry </w:t>
      </w:r>
      <w:r w:rsidR="00D844C3" w:rsidRPr="004015C0">
        <w:rPr>
          <w:rFonts w:asciiTheme="minorHAnsi" w:hAnsiTheme="minorHAnsi" w:cstheme="minorHAnsi"/>
          <w:color w:val="auto"/>
          <w:sz w:val="40"/>
          <w:szCs w:val="40"/>
          <w:u w:val="single"/>
          <w:lang w:val="cs-CZ"/>
        </w:rPr>
        <w:t xml:space="preserve">pro </w:t>
      </w:r>
      <w:r w:rsidR="00472B5D" w:rsidRPr="004015C0">
        <w:rPr>
          <w:rFonts w:asciiTheme="minorHAnsi" w:hAnsiTheme="minorHAnsi" w:cstheme="minorHAnsi"/>
          <w:color w:val="auto"/>
          <w:sz w:val="40"/>
          <w:szCs w:val="40"/>
          <w:u w:val="single"/>
          <w:lang w:val="cs-CZ"/>
        </w:rPr>
        <w:t>rekonstrukci</w:t>
      </w:r>
      <w:r w:rsidR="001A0DC9" w:rsidRPr="004015C0">
        <w:rPr>
          <w:rFonts w:asciiTheme="minorHAnsi" w:hAnsiTheme="minorHAnsi" w:cstheme="minorHAnsi"/>
          <w:color w:val="auto"/>
          <w:sz w:val="40"/>
          <w:szCs w:val="40"/>
          <w:u w:val="single"/>
          <w:lang w:val="cs-CZ"/>
        </w:rPr>
        <w:t xml:space="preserve"> </w:t>
      </w:r>
      <w:r w:rsidRPr="004015C0">
        <w:rPr>
          <w:rFonts w:asciiTheme="minorHAnsi" w:hAnsiTheme="minorHAnsi" w:cstheme="minorHAnsi"/>
          <w:color w:val="auto"/>
          <w:sz w:val="40"/>
          <w:szCs w:val="40"/>
          <w:u w:val="single"/>
          <w:lang w:val="cs-CZ"/>
        </w:rPr>
        <w:t>osvětl</w:t>
      </w:r>
      <w:r w:rsidR="00D2445A">
        <w:rPr>
          <w:rFonts w:asciiTheme="minorHAnsi" w:hAnsiTheme="minorHAnsi" w:cstheme="minorHAnsi"/>
          <w:color w:val="auto"/>
          <w:sz w:val="40"/>
          <w:szCs w:val="40"/>
          <w:u w:val="single"/>
          <w:lang w:val="cs-CZ"/>
        </w:rPr>
        <w:t>ení ledové plochy</w:t>
      </w:r>
      <w:r w:rsidR="001A0DC9" w:rsidRPr="004015C0">
        <w:rPr>
          <w:rFonts w:asciiTheme="minorHAnsi" w:hAnsiTheme="minorHAnsi" w:cstheme="minorHAnsi"/>
          <w:color w:val="auto"/>
          <w:sz w:val="40"/>
          <w:szCs w:val="40"/>
          <w:u w:val="single"/>
          <w:lang w:val="cs-CZ"/>
        </w:rPr>
        <w:t xml:space="preserve"> – </w:t>
      </w:r>
      <w:r w:rsidR="00D844C3" w:rsidRPr="004015C0">
        <w:rPr>
          <w:rFonts w:asciiTheme="minorHAnsi" w:hAnsiTheme="minorHAnsi" w:cstheme="minorHAnsi"/>
          <w:color w:val="auto"/>
          <w:sz w:val="40"/>
          <w:szCs w:val="40"/>
          <w:u w:val="single"/>
          <w:lang w:val="cs-CZ"/>
        </w:rPr>
        <w:t xml:space="preserve">Zimní stadion </w:t>
      </w:r>
      <w:r w:rsidR="00D2445A">
        <w:rPr>
          <w:rFonts w:asciiTheme="minorHAnsi" w:hAnsiTheme="minorHAnsi" w:cstheme="minorHAnsi"/>
          <w:color w:val="auto"/>
          <w:sz w:val="40"/>
          <w:szCs w:val="40"/>
          <w:u w:val="single"/>
          <w:lang w:val="cs-CZ"/>
        </w:rPr>
        <w:t>Kutná Hora</w:t>
      </w:r>
    </w:p>
    <w:p w14:paraId="5BEE9A4C" w14:textId="5D5E893C" w:rsidR="00A94284" w:rsidRPr="004015C0" w:rsidRDefault="00A94284" w:rsidP="004E25FB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0EC3AD93" w14:textId="77777777" w:rsidR="002368CE" w:rsidRPr="004015C0" w:rsidRDefault="002368CE" w:rsidP="004E25FB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35D8BA23" w14:textId="3F2C51A1" w:rsidR="00E3219C" w:rsidRPr="004015C0" w:rsidRDefault="00D844C3" w:rsidP="00F56C93">
      <w:pPr>
        <w:rPr>
          <w:rFonts w:asciiTheme="minorHAnsi" w:hAnsiTheme="minorHAnsi" w:cstheme="minorHAnsi"/>
          <w:b/>
        </w:rPr>
      </w:pPr>
      <w:r w:rsidRPr="004015C0">
        <w:rPr>
          <w:rFonts w:asciiTheme="minorHAnsi" w:hAnsiTheme="minorHAnsi" w:cstheme="minorHAnsi"/>
          <w:b/>
        </w:rPr>
        <w:t>Základní p</w:t>
      </w:r>
      <w:r w:rsidR="00E3219C" w:rsidRPr="004015C0">
        <w:rPr>
          <w:rFonts w:asciiTheme="minorHAnsi" w:hAnsiTheme="minorHAnsi" w:cstheme="minorHAnsi"/>
          <w:b/>
        </w:rPr>
        <w:t>ožadavky</w:t>
      </w:r>
      <w:r w:rsidR="00C741F4" w:rsidRPr="004015C0">
        <w:rPr>
          <w:rFonts w:asciiTheme="minorHAnsi" w:hAnsiTheme="minorHAnsi" w:cstheme="minorHAnsi"/>
          <w:b/>
        </w:rPr>
        <w:t>-parametry</w:t>
      </w:r>
      <w:r w:rsidR="00E3219C" w:rsidRPr="004015C0">
        <w:rPr>
          <w:rFonts w:asciiTheme="minorHAnsi" w:hAnsiTheme="minorHAnsi" w:cstheme="minorHAnsi"/>
          <w:b/>
        </w:rPr>
        <w:t xml:space="preserve"> zadavatele na osvětlovací soustavu:</w:t>
      </w:r>
    </w:p>
    <w:p w14:paraId="07100992" w14:textId="2AFBB740" w:rsidR="00C741F4" w:rsidRPr="004015C0" w:rsidRDefault="00D844C3" w:rsidP="0041659A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>Nová osvětlovací soustava nad ledovou plochou se požaduje výhradně ve svítidlech typu LED</w:t>
      </w:r>
      <w:r w:rsidR="007313B5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a musí plně splňovat technické parametry zadavatele tak, aby byly splněny dle normy ČSN EN 12193 – Norma pro sportoviště.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25548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Zadáním je rekonstrukce hlavního </w:t>
      </w:r>
      <w:proofErr w:type="spellStart"/>
      <w:r w:rsidR="00F25548" w:rsidRPr="004015C0">
        <w:rPr>
          <w:rFonts w:asciiTheme="minorHAnsi" w:hAnsiTheme="minorHAnsi" w:cstheme="minorHAnsi"/>
          <w:color w:val="000000"/>
          <w:sz w:val="20"/>
          <w:szCs w:val="20"/>
        </w:rPr>
        <w:t>osvětleni</w:t>
      </w:r>
      <w:proofErr w:type="spellEnd"/>
      <w:r w:rsidR="00F25548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́ </w:t>
      </w:r>
      <w:proofErr w:type="spellStart"/>
      <w:r w:rsidR="00F25548" w:rsidRPr="004015C0">
        <w:rPr>
          <w:rFonts w:asciiTheme="minorHAnsi" w:hAnsiTheme="minorHAnsi" w:cstheme="minorHAnsi"/>
          <w:color w:val="000000"/>
          <w:sz w:val="20"/>
          <w:szCs w:val="20"/>
        </w:rPr>
        <w:t>ledove</w:t>
      </w:r>
      <w:proofErr w:type="spellEnd"/>
      <w:r w:rsidR="00F25548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́ plochy. Součástí zadání je také bezpečnostní a </w:t>
      </w:r>
      <w:proofErr w:type="spellStart"/>
      <w:r w:rsidR="00F25548" w:rsidRPr="004015C0">
        <w:rPr>
          <w:rFonts w:asciiTheme="minorHAnsi" w:hAnsiTheme="minorHAnsi" w:cstheme="minorHAnsi"/>
          <w:color w:val="000000"/>
          <w:sz w:val="20"/>
          <w:szCs w:val="20"/>
        </w:rPr>
        <w:t>nouzove</w:t>
      </w:r>
      <w:proofErr w:type="spellEnd"/>
      <w:r w:rsidR="00F25548" w:rsidRPr="004015C0">
        <w:rPr>
          <w:rFonts w:asciiTheme="minorHAnsi" w:hAnsiTheme="minorHAnsi" w:cstheme="minorHAnsi"/>
          <w:color w:val="000000"/>
          <w:sz w:val="20"/>
          <w:szCs w:val="20"/>
        </w:rPr>
        <w:t>́ osvětlení v hodnotách Em = min.</w:t>
      </w:r>
      <w:r w:rsidR="00D0066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25548" w:rsidRPr="004015C0">
        <w:rPr>
          <w:rFonts w:asciiTheme="minorHAnsi" w:hAnsiTheme="minorHAnsi" w:cstheme="minorHAnsi"/>
          <w:color w:val="000000"/>
          <w:sz w:val="20"/>
          <w:szCs w:val="20"/>
        </w:rPr>
        <w:t>1</w:t>
      </w:r>
      <w:r w:rsidR="00C82643">
        <w:rPr>
          <w:rFonts w:asciiTheme="minorHAnsi" w:hAnsiTheme="minorHAnsi" w:cstheme="minorHAnsi"/>
          <w:color w:val="000000"/>
          <w:sz w:val="20"/>
          <w:szCs w:val="20"/>
        </w:rPr>
        <w:t>5</w:t>
      </w:r>
      <w:r w:rsidR="00F25548" w:rsidRPr="004015C0">
        <w:rPr>
          <w:rFonts w:asciiTheme="minorHAnsi" w:hAnsiTheme="minorHAnsi" w:cstheme="minorHAnsi"/>
          <w:color w:val="000000"/>
          <w:sz w:val="20"/>
          <w:szCs w:val="20"/>
        </w:rPr>
        <w:t>% hladiny osvětlení hlavního osvětlení</w:t>
      </w:r>
      <w:r w:rsidR="00E137F0">
        <w:rPr>
          <w:rFonts w:asciiTheme="minorHAnsi" w:hAnsiTheme="minorHAnsi" w:cstheme="minorHAnsi"/>
          <w:color w:val="000000"/>
          <w:sz w:val="20"/>
          <w:szCs w:val="20"/>
        </w:rPr>
        <w:t xml:space="preserve"> (požadavek investora)</w:t>
      </w:r>
      <w:r w:rsidR="00F25548" w:rsidRPr="004015C0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7313B5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1659A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C2222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Vzhledem k multifunkčnosti </w:t>
      </w:r>
      <w:r w:rsidR="004E25FB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zimního stadionu, </w:t>
      </w:r>
      <w:r w:rsidR="001C2222" w:rsidRPr="004015C0"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="00803CC3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ořádání </w:t>
      </w:r>
      <w:r w:rsidR="001C2222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sportovních akcí a míčových sportů musí být </w:t>
      </w:r>
      <w:r w:rsidR="004E25FB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navržena výhradně svítidla </w:t>
      </w:r>
      <w:r w:rsidR="00B27326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certifikována </w:t>
      </w:r>
      <w:r w:rsidR="004E25FB" w:rsidRPr="004015C0">
        <w:rPr>
          <w:rFonts w:asciiTheme="minorHAnsi" w:hAnsiTheme="minorHAnsi" w:cstheme="minorHAnsi"/>
          <w:color w:val="000000"/>
          <w:sz w:val="20"/>
          <w:szCs w:val="20"/>
        </w:rPr>
        <w:t>pro sportoviště</w:t>
      </w:r>
      <w:r w:rsidR="00E3219C" w:rsidRPr="004015C0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4E25FB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Tyto svítidla musí splňovat certifikaci DIN VDE 0710-13 do sportovních hal se zvýšeným rizikem nárazu.</w:t>
      </w:r>
      <w:r w:rsidR="0041659A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C741F4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Každý dodavatel je povinen dodržet parametry </w:t>
      </w:r>
      <w:r w:rsidR="00C741F4" w:rsidRPr="004015C0">
        <w:rPr>
          <w:rFonts w:asciiTheme="minorHAnsi" w:hAnsiTheme="minorHAnsi" w:cstheme="minorHAnsi"/>
          <w:sz w:val="20"/>
          <w:szCs w:val="20"/>
        </w:rPr>
        <w:t>všech platných norem a předpisů EU a platných norem ČSN EN. Součástí předání díla jsou příslušné certifikáty, prohlášení, revize, a protokol měření intenzity a rovnoměrnosti osvětlení dokládajícího dodržení stanovených hodnot.</w:t>
      </w:r>
    </w:p>
    <w:p w14:paraId="19E1E747" w14:textId="482BD1B0" w:rsidR="007313B5" w:rsidRPr="004015C0" w:rsidRDefault="007313B5" w:rsidP="004E25FB">
      <w:pPr>
        <w:ind w:firstLine="708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BEC682B" w14:textId="79ECD0A3" w:rsidR="007313B5" w:rsidRPr="004015C0" w:rsidRDefault="007313B5" w:rsidP="004E25FB">
      <w:pPr>
        <w:ind w:firstLine="708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D0CF58E" w14:textId="77777777" w:rsidR="00F56C93" w:rsidRPr="004015C0" w:rsidRDefault="00F56C93" w:rsidP="004E25FB">
      <w:pPr>
        <w:ind w:firstLine="708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57C7971" w14:textId="193BB857" w:rsidR="00C741F4" w:rsidRPr="004015C0" w:rsidRDefault="00C741F4" w:rsidP="00F56C93">
      <w:pPr>
        <w:rPr>
          <w:rFonts w:asciiTheme="minorHAnsi" w:hAnsiTheme="minorHAnsi" w:cstheme="minorHAnsi"/>
          <w:b/>
        </w:rPr>
      </w:pPr>
      <w:r w:rsidRPr="004015C0">
        <w:rPr>
          <w:rFonts w:asciiTheme="minorHAnsi" w:hAnsiTheme="minorHAnsi" w:cstheme="minorHAnsi"/>
          <w:b/>
        </w:rPr>
        <w:t xml:space="preserve">Základní </w:t>
      </w:r>
      <w:r w:rsidR="000E63B8" w:rsidRPr="004015C0">
        <w:rPr>
          <w:rFonts w:asciiTheme="minorHAnsi" w:hAnsiTheme="minorHAnsi" w:cstheme="minorHAnsi"/>
          <w:b/>
        </w:rPr>
        <w:t xml:space="preserve">minimální </w:t>
      </w:r>
      <w:r w:rsidRPr="004015C0">
        <w:rPr>
          <w:rFonts w:asciiTheme="minorHAnsi" w:hAnsiTheme="minorHAnsi" w:cstheme="minorHAnsi"/>
          <w:b/>
        </w:rPr>
        <w:t>parametry – konstrukce na osvětlovací soustavu:</w:t>
      </w:r>
    </w:p>
    <w:p w14:paraId="0651AEED" w14:textId="769F7C45" w:rsidR="00C741F4" w:rsidRPr="004015C0" w:rsidRDefault="00C741F4" w:rsidP="00C741F4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4015C0">
        <w:rPr>
          <w:rFonts w:asciiTheme="minorHAnsi" w:hAnsiTheme="minorHAnsi" w:cstheme="minorHAnsi"/>
          <w:sz w:val="20"/>
          <w:szCs w:val="20"/>
        </w:rPr>
        <w:t xml:space="preserve">Každý dodavatel je povinen dodat </w:t>
      </w:r>
      <w:r w:rsidRPr="004015C0">
        <w:rPr>
          <w:rFonts w:asciiTheme="minorHAnsi" w:hAnsiTheme="minorHAnsi" w:cstheme="minorHAnsi"/>
          <w:sz w:val="20"/>
          <w:szCs w:val="20"/>
          <w:lang w:val="sk-SK"/>
        </w:rPr>
        <w:t xml:space="preserve">na </w:t>
      </w:r>
      <w:proofErr w:type="spellStart"/>
      <w:r w:rsidRPr="004015C0">
        <w:rPr>
          <w:rFonts w:asciiTheme="minorHAnsi" w:hAnsiTheme="minorHAnsi" w:cstheme="minorHAnsi"/>
          <w:sz w:val="20"/>
          <w:szCs w:val="20"/>
          <w:lang w:val="sk-SK"/>
        </w:rPr>
        <w:t>instalované</w:t>
      </w:r>
      <w:proofErr w:type="spellEnd"/>
      <w:r w:rsidRPr="004015C0">
        <w:rPr>
          <w:rFonts w:asciiTheme="minorHAnsi" w:hAnsiTheme="minorHAnsi" w:cstheme="minorHAnsi"/>
          <w:sz w:val="20"/>
          <w:szCs w:val="20"/>
          <w:lang w:val="sk-SK"/>
        </w:rPr>
        <w:t xml:space="preserve"> nosné </w:t>
      </w:r>
      <w:proofErr w:type="spellStart"/>
      <w:r w:rsidRPr="004015C0">
        <w:rPr>
          <w:rFonts w:asciiTheme="minorHAnsi" w:hAnsiTheme="minorHAnsi" w:cstheme="minorHAnsi"/>
          <w:sz w:val="20"/>
          <w:szCs w:val="20"/>
          <w:lang w:val="sk-SK"/>
        </w:rPr>
        <w:t>konstrukce</w:t>
      </w:r>
      <w:proofErr w:type="spellEnd"/>
      <w:r w:rsidRPr="004015C0">
        <w:rPr>
          <w:rFonts w:asciiTheme="minorHAnsi" w:hAnsiTheme="minorHAnsi" w:cstheme="minorHAnsi"/>
          <w:sz w:val="20"/>
          <w:szCs w:val="20"/>
          <w:lang w:val="sk-SK"/>
        </w:rPr>
        <w:t xml:space="preserve"> </w:t>
      </w:r>
      <w:proofErr w:type="spellStart"/>
      <w:r w:rsidRPr="004015C0">
        <w:rPr>
          <w:rFonts w:asciiTheme="minorHAnsi" w:hAnsiTheme="minorHAnsi" w:cstheme="minorHAnsi"/>
          <w:sz w:val="20"/>
          <w:szCs w:val="20"/>
          <w:lang w:val="sk-SK"/>
        </w:rPr>
        <w:t>osvětlovací</w:t>
      </w:r>
      <w:proofErr w:type="spellEnd"/>
      <w:r w:rsidRPr="004015C0">
        <w:rPr>
          <w:rFonts w:asciiTheme="minorHAnsi" w:hAnsiTheme="minorHAnsi" w:cstheme="minorHAnsi"/>
          <w:sz w:val="20"/>
          <w:szCs w:val="20"/>
          <w:lang w:val="sk-SK"/>
        </w:rPr>
        <w:t xml:space="preserve"> </w:t>
      </w:r>
      <w:proofErr w:type="spellStart"/>
      <w:r w:rsidRPr="004015C0">
        <w:rPr>
          <w:rFonts w:asciiTheme="minorHAnsi" w:hAnsiTheme="minorHAnsi" w:cstheme="minorHAnsi"/>
          <w:sz w:val="20"/>
          <w:szCs w:val="20"/>
          <w:lang w:val="sk-SK"/>
        </w:rPr>
        <w:t>soustavy</w:t>
      </w:r>
      <w:proofErr w:type="spellEnd"/>
      <w:r w:rsidRPr="004015C0">
        <w:rPr>
          <w:rFonts w:asciiTheme="minorHAnsi" w:hAnsiTheme="minorHAnsi" w:cstheme="minorHAnsi"/>
          <w:sz w:val="20"/>
          <w:szCs w:val="20"/>
          <w:lang w:val="sk-SK"/>
        </w:rPr>
        <w:t xml:space="preserve"> statické výpočty na možné </w:t>
      </w:r>
      <w:proofErr w:type="spellStart"/>
      <w:r w:rsidRPr="004015C0">
        <w:rPr>
          <w:rFonts w:asciiTheme="minorHAnsi" w:hAnsiTheme="minorHAnsi" w:cstheme="minorHAnsi"/>
          <w:sz w:val="20"/>
          <w:szCs w:val="20"/>
          <w:lang w:val="sk-SK"/>
        </w:rPr>
        <w:t>zatížení</w:t>
      </w:r>
      <w:proofErr w:type="spellEnd"/>
      <w:r w:rsidR="00070F22" w:rsidRPr="004015C0">
        <w:rPr>
          <w:rFonts w:asciiTheme="minorHAnsi" w:hAnsiTheme="minorHAnsi" w:cstheme="minorHAnsi"/>
          <w:sz w:val="20"/>
          <w:szCs w:val="20"/>
          <w:lang w:val="sk-SK"/>
        </w:rPr>
        <w:t xml:space="preserve"> </w:t>
      </w:r>
      <w:r w:rsidRPr="004015C0">
        <w:rPr>
          <w:rFonts w:asciiTheme="minorHAnsi" w:hAnsiTheme="minorHAnsi" w:cstheme="minorHAnsi"/>
          <w:sz w:val="20"/>
          <w:szCs w:val="20"/>
          <w:lang w:val="sk-SK"/>
        </w:rPr>
        <w:t xml:space="preserve">nosných </w:t>
      </w:r>
      <w:proofErr w:type="spellStart"/>
      <w:r w:rsidRPr="004015C0">
        <w:rPr>
          <w:rFonts w:asciiTheme="minorHAnsi" w:hAnsiTheme="minorHAnsi" w:cstheme="minorHAnsi"/>
          <w:sz w:val="20"/>
          <w:szCs w:val="20"/>
          <w:lang w:val="sk-SK"/>
        </w:rPr>
        <w:t>profilů</w:t>
      </w:r>
      <w:proofErr w:type="spellEnd"/>
      <w:r w:rsidRPr="004015C0">
        <w:rPr>
          <w:rFonts w:asciiTheme="minorHAnsi" w:hAnsiTheme="minorHAnsi" w:cstheme="minorHAnsi"/>
          <w:sz w:val="20"/>
          <w:szCs w:val="20"/>
          <w:lang w:val="sk-SK"/>
        </w:rPr>
        <w:t xml:space="preserve"> </w:t>
      </w:r>
      <w:proofErr w:type="spellStart"/>
      <w:r w:rsidRPr="004015C0">
        <w:rPr>
          <w:rFonts w:asciiTheme="minorHAnsi" w:hAnsiTheme="minorHAnsi" w:cstheme="minorHAnsi"/>
          <w:sz w:val="20"/>
          <w:szCs w:val="20"/>
          <w:lang w:val="sk-SK"/>
        </w:rPr>
        <w:t>včetně</w:t>
      </w:r>
      <w:proofErr w:type="spellEnd"/>
      <w:r w:rsidRPr="004015C0">
        <w:rPr>
          <w:rFonts w:asciiTheme="minorHAnsi" w:hAnsiTheme="minorHAnsi" w:cstheme="minorHAnsi"/>
          <w:sz w:val="20"/>
          <w:szCs w:val="20"/>
          <w:lang w:val="sk-SK"/>
        </w:rPr>
        <w:t xml:space="preserve"> kompletní </w:t>
      </w:r>
      <w:proofErr w:type="spellStart"/>
      <w:r w:rsidRPr="004015C0">
        <w:rPr>
          <w:rFonts w:asciiTheme="minorHAnsi" w:hAnsiTheme="minorHAnsi" w:cstheme="minorHAnsi"/>
          <w:sz w:val="20"/>
          <w:szCs w:val="20"/>
          <w:lang w:val="sk-SK"/>
        </w:rPr>
        <w:t>elektroinstalace</w:t>
      </w:r>
      <w:proofErr w:type="spellEnd"/>
      <w:r w:rsidRPr="004015C0">
        <w:rPr>
          <w:rFonts w:asciiTheme="minorHAnsi" w:hAnsiTheme="minorHAnsi" w:cstheme="minorHAnsi"/>
          <w:sz w:val="20"/>
          <w:szCs w:val="20"/>
          <w:lang w:val="sk-SK"/>
        </w:rPr>
        <w:t>, kabeláže a </w:t>
      </w:r>
      <w:proofErr w:type="spellStart"/>
      <w:r w:rsidRPr="004015C0">
        <w:rPr>
          <w:rFonts w:asciiTheme="minorHAnsi" w:hAnsiTheme="minorHAnsi" w:cstheme="minorHAnsi"/>
          <w:sz w:val="20"/>
          <w:szCs w:val="20"/>
          <w:lang w:val="sk-SK"/>
        </w:rPr>
        <w:t>svítidel</w:t>
      </w:r>
      <w:proofErr w:type="spellEnd"/>
      <w:r w:rsidRPr="004015C0">
        <w:rPr>
          <w:rFonts w:asciiTheme="minorHAnsi" w:hAnsiTheme="minorHAnsi" w:cstheme="minorHAnsi"/>
          <w:sz w:val="20"/>
          <w:szCs w:val="20"/>
          <w:lang w:val="sk-SK"/>
        </w:rPr>
        <w:t xml:space="preserve"> dodávané </w:t>
      </w:r>
      <w:proofErr w:type="spellStart"/>
      <w:r w:rsidRPr="004015C0">
        <w:rPr>
          <w:rFonts w:asciiTheme="minorHAnsi" w:hAnsiTheme="minorHAnsi" w:cstheme="minorHAnsi"/>
          <w:sz w:val="20"/>
          <w:szCs w:val="20"/>
          <w:lang w:val="sk-SK"/>
        </w:rPr>
        <w:t>osvětlovací</w:t>
      </w:r>
      <w:proofErr w:type="spellEnd"/>
      <w:r w:rsidRPr="004015C0">
        <w:rPr>
          <w:rFonts w:asciiTheme="minorHAnsi" w:hAnsiTheme="minorHAnsi" w:cstheme="minorHAnsi"/>
          <w:sz w:val="20"/>
          <w:szCs w:val="20"/>
          <w:lang w:val="sk-SK"/>
        </w:rPr>
        <w:t xml:space="preserve"> </w:t>
      </w:r>
      <w:proofErr w:type="spellStart"/>
      <w:r w:rsidRPr="004015C0">
        <w:rPr>
          <w:rFonts w:asciiTheme="minorHAnsi" w:hAnsiTheme="minorHAnsi" w:cstheme="minorHAnsi"/>
          <w:sz w:val="20"/>
          <w:szCs w:val="20"/>
          <w:lang w:val="sk-SK"/>
        </w:rPr>
        <w:t>soustavy</w:t>
      </w:r>
      <w:proofErr w:type="spellEnd"/>
      <w:r w:rsidR="00B9476E" w:rsidRPr="004015C0">
        <w:rPr>
          <w:rFonts w:asciiTheme="minorHAnsi" w:hAnsiTheme="minorHAnsi" w:cstheme="minorHAnsi"/>
          <w:sz w:val="20"/>
          <w:szCs w:val="20"/>
          <w:lang w:val="sk-SK"/>
        </w:rPr>
        <w:t>.</w:t>
      </w:r>
      <w:r w:rsidR="0041659A" w:rsidRPr="004015C0">
        <w:rPr>
          <w:rFonts w:asciiTheme="minorHAnsi" w:hAnsiTheme="minorHAnsi" w:cstheme="minorHAnsi"/>
          <w:sz w:val="20"/>
          <w:szCs w:val="20"/>
          <w:lang w:val="sk-SK"/>
        </w:rPr>
        <w:t xml:space="preserve"> </w:t>
      </w:r>
      <w:r w:rsidRPr="004015C0">
        <w:rPr>
          <w:rFonts w:asciiTheme="minorHAnsi" w:hAnsiTheme="minorHAnsi" w:cstheme="minorHAnsi"/>
          <w:sz w:val="20"/>
          <w:szCs w:val="20"/>
        </w:rPr>
        <w:t xml:space="preserve">Pro </w:t>
      </w:r>
      <w:r w:rsidR="00C95F82" w:rsidRPr="004015C0">
        <w:rPr>
          <w:rFonts w:asciiTheme="minorHAnsi" w:hAnsiTheme="minorHAnsi" w:cstheme="minorHAnsi"/>
          <w:sz w:val="20"/>
          <w:szCs w:val="20"/>
        </w:rPr>
        <w:t xml:space="preserve">nosnou konstrukci osvětlovací soustavy nejsou povoleny lanková, lanová, řetízková, řetězová, drátěná a drátová zavěšení na konstrukce haly. Nosná konstrukce osvětlovací soustavy musí být zavěšena </w:t>
      </w:r>
      <w:r w:rsidR="00B9476E" w:rsidRPr="004015C0">
        <w:rPr>
          <w:rFonts w:asciiTheme="minorHAnsi" w:hAnsiTheme="minorHAnsi" w:cstheme="minorHAnsi"/>
          <w:sz w:val="20"/>
          <w:szCs w:val="20"/>
        </w:rPr>
        <w:t>prioritně</w:t>
      </w:r>
      <w:r w:rsidR="00C95F82" w:rsidRPr="004015C0">
        <w:rPr>
          <w:rFonts w:asciiTheme="minorHAnsi" w:hAnsiTheme="minorHAnsi" w:cstheme="minorHAnsi"/>
          <w:sz w:val="20"/>
          <w:szCs w:val="20"/>
        </w:rPr>
        <w:t xml:space="preserve"> na příčných vaznících. Vzhledem ke konstrukci příčných vazníků není možné vrtání </w:t>
      </w:r>
      <w:r w:rsidR="00B9476E" w:rsidRPr="004015C0">
        <w:rPr>
          <w:rFonts w:asciiTheme="minorHAnsi" w:hAnsiTheme="minorHAnsi" w:cstheme="minorHAnsi"/>
          <w:sz w:val="20"/>
          <w:szCs w:val="20"/>
        </w:rPr>
        <w:t xml:space="preserve">a sváření na tyto </w:t>
      </w:r>
      <w:r w:rsidR="00C95F82" w:rsidRPr="004015C0">
        <w:rPr>
          <w:rFonts w:asciiTheme="minorHAnsi" w:hAnsiTheme="minorHAnsi" w:cstheme="minorHAnsi"/>
          <w:sz w:val="20"/>
          <w:szCs w:val="20"/>
        </w:rPr>
        <w:t>příčn</w:t>
      </w:r>
      <w:r w:rsidR="00B9476E" w:rsidRPr="004015C0">
        <w:rPr>
          <w:rFonts w:asciiTheme="minorHAnsi" w:hAnsiTheme="minorHAnsi" w:cstheme="minorHAnsi"/>
          <w:sz w:val="20"/>
          <w:szCs w:val="20"/>
        </w:rPr>
        <w:t>é</w:t>
      </w:r>
      <w:r w:rsidR="00C95F82" w:rsidRPr="004015C0">
        <w:rPr>
          <w:rFonts w:asciiTheme="minorHAnsi" w:hAnsiTheme="minorHAnsi" w:cstheme="minorHAnsi"/>
          <w:sz w:val="20"/>
          <w:szCs w:val="20"/>
        </w:rPr>
        <w:t xml:space="preserve"> vazník</w:t>
      </w:r>
      <w:r w:rsidR="00B9476E" w:rsidRPr="004015C0">
        <w:rPr>
          <w:rFonts w:asciiTheme="minorHAnsi" w:hAnsiTheme="minorHAnsi" w:cstheme="minorHAnsi"/>
          <w:sz w:val="20"/>
          <w:szCs w:val="20"/>
        </w:rPr>
        <w:t>y</w:t>
      </w:r>
      <w:r w:rsidR="00C95F82" w:rsidRPr="004015C0">
        <w:rPr>
          <w:rFonts w:asciiTheme="minorHAnsi" w:hAnsiTheme="minorHAnsi" w:cstheme="minorHAnsi"/>
          <w:sz w:val="20"/>
          <w:szCs w:val="20"/>
        </w:rPr>
        <w:t xml:space="preserve">. Nosná konstrukce osvětlovací soustavy </w:t>
      </w:r>
      <w:r w:rsidR="00B9476E" w:rsidRPr="004015C0">
        <w:rPr>
          <w:rFonts w:asciiTheme="minorHAnsi" w:hAnsiTheme="minorHAnsi" w:cstheme="minorHAnsi"/>
          <w:sz w:val="20"/>
          <w:szCs w:val="20"/>
        </w:rPr>
        <w:t>může</w:t>
      </w:r>
      <w:r w:rsidR="00C95F82" w:rsidRPr="004015C0">
        <w:rPr>
          <w:rFonts w:asciiTheme="minorHAnsi" w:hAnsiTheme="minorHAnsi" w:cstheme="minorHAnsi"/>
          <w:sz w:val="20"/>
          <w:szCs w:val="20"/>
        </w:rPr>
        <w:t xml:space="preserve"> být doplněna jinými pomocnými konstrukcemi (např. </w:t>
      </w:r>
      <w:r w:rsidR="00B9476E" w:rsidRPr="004015C0">
        <w:rPr>
          <w:rFonts w:asciiTheme="minorHAnsi" w:hAnsiTheme="minorHAnsi" w:cstheme="minorHAnsi"/>
          <w:sz w:val="20"/>
          <w:szCs w:val="20"/>
        </w:rPr>
        <w:t xml:space="preserve">závitové tyče </w:t>
      </w:r>
      <w:r w:rsidR="00F25548" w:rsidRPr="004015C0">
        <w:rPr>
          <w:rFonts w:asciiTheme="minorHAnsi" w:hAnsiTheme="minorHAnsi" w:cstheme="minorHAnsi"/>
          <w:sz w:val="20"/>
          <w:szCs w:val="20"/>
        </w:rPr>
        <w:t>a</w:t>
      </w:r>
      <w:r w:rsidR="00C95F82" w:rsidRPr="004015C0">
        <w:rPr>
          <w:rFonts w:asciiTheme="minorHAnsi" w:hAnsiTheme="minorHAnsi" w:cstheme="minorHAnsi"/>
          <w:sz w:val="20"/>
          <w:szCs w:val="20"/>
        </w:rPr>
        <w:t>pod.) mimo hlavního uchycení na příčném vazníku</w:t>
      </w:r>
      <w:r w:rsidR="00F25548" w:rsidRPr="004015C0">
        <w:rPr>
          <w:rFonts w:asciiTheme="minorHAnsi" w:hAnsiTheme="minorHAnsi" w:cstheme="minorHAnsi"/>
          <w:sz w:val="20"/>
          <w:szCs w:val="20"/>
        </w:rPr>
        <w:t>, avšak nesmí být uchycena na stře</w:t>
      </w:r>
      <w:r w:rsidR="004015C0" w:rsidRPr="004015C0">
        <w:rPr>
          <w:rFonts w:asciiTheme="minorHAnsi" w:hAnsiTheme="minorHAnsi" w:cstheme="minorHAnsi"/>
          <w:sz w:val="20"/>
          <w:szCs w:val="20"/>
        </w:rPr>
        <w:t>šní panely</w:t>
      </w:r>
      <w:r w:rsidR="00F25548" w:rsidRPr="004015C0">
        <w:rPr>
          <w:rFonts w:asciiTheme="minorHAnsi" w:hAnsiTheme="minorHAnsi" w:cstheme="minorHAnsi"/>
          <w:sz w:val="20"/>
          <w:szCs w:val="20"/>
        </w:rPr>
        <w:t xml:space="preserve"> zimního stadionu</w:t>
      </w:r>
      <w:r w:rsidR="00C95F82" w:rsidRPr="004015C0">
        <w:rPr>
          <w:rFonts w:asciiTheme="minorHAnsi" w:hAnsiTheme="minorHAnsi" w:cstheme="minorHAnsi"/>
          <w:sz w:val="20"/>
          <w:szCs w:val="20"/>
        </w:rPr>
        <w:t>.</w:t>
      </w:r>
      <w:r w:rsidR="00F25548" w:rsidRPr="004015C0">
        <w:rPr>
          <w:rFonts w:asciiTheme="minorHAnsi" w:hAnsiTheme="minorHAnsi" w:cstheme="minorHAnsi"/>
          <w:sz w:val="20"/>
          <w:szCs w:val="20"/>
        </w:rPr>
        <w:t xml:space="preserve"> Pomocné konstrukce m</w:t>
      </w:r>
      <w:r w:rsidR="004015C0" w:rsidRPr="004015C0">
        <w:rPr>
          <w:rFonts w:asciiTheme="minorHAnsi" w:hAnsiTheme="minorHAnsi" w:cstheme="minorHAnsi"/>
          <w:sz w:val="20"/>
          <w:szCs w:val="20"/>
        </w:rPr>
        <w:t>ohou</w:t>
      </w:r>
      <w:r w:rsidR="00F25548" w:rsidRPr="004015C0">
        <w:rPr>
          <w:rFonts w:asciiTheme="minorHAnsi" w:hAnsiTheme="minorHAnsi" w:cstheme="minorHAnsi"/>
          <w:sz w:val="20"/>
          <w:szCs w:val="20"/>
        </w:rPr>
        <w:t xml:space="preserve"> být uchyceny pouze na příčn</w:t>
      </w:r>
      <w:r w:rsidR="004015C0" w:rsidRPr="004015C0">
        <w:rPr>
          <w:rFonts w:asciiTheme="minorHAnsi" w:hAnsiTheme="minorHAnsi" w:cstheme="minorHAnsi"/>
          <w:sz w:val="20"/>
          <w:szCs w:val="20"/>
        </w:rPr>
        <w:t>é nebo</w:t>
      </w:r>
      <w:r w:rsidR="00F25548" w:rsidRPr="004015C0">
        <w:rPr>
          <w:rFonts w:asciiTheme="minorHAnsi" w:hAnsiTheme="minorHAnsi" w:cstheme="minorHAnsi"/>
          <w:sz w:val="20"/>
          <w:szCs w:val="20"/>
        </w:rPr>
        <w:t xml:space="preserve"> vazník</w:t>
      </w:r>
      <w:r w:rsidR="004015C0" w:rsidRPr="004015C0">
        <w:rPr>
          <w:rFonts w:asciiTheme="minorHAnsi" w:hAnsiTheme="minorHAnsi" w:cstheme="minorHAnsi"/>
          <w:sz w:val="20"/>
          <w:szCs w:val="20"/>
        </w:rPr>
        <w:t>y</w:t>
      </w:r>
      <w:r w:rsidR="00F25548" w:rsidRPr="004015C0">
        <w:rPr>
          <w:rFonts w:asciiTheme="minorHAnsi" w:hAnsiTheme="minorHAnsi" w:cstheme="minorHAnsi"/>
          <w:sz w:val="20"/>
          <w:szCs w:val="20"/>
        </w:rPr>
        <w:t>.</w:t>
      </w:r>
    </w:p>
    <w:p w14:paraId="6B95600B" w14:textId="1AD019E9" w:rsidR="00E3219C" w:rsidRPr="004015C0" w:rsidRDefault="00C741F4" w:rsidP="00C741F4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4015C0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70DD2E00" w14:textId="703A9D8C" w:rsidR="00C741F4" w:rsidRPr="004015C0" w:rsidRDefault="00C741F4" w:rsidP="00C741F4">
      <w:pPr>
        <w:ind w:firstLine="708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3BB0543" w14:textId="08C5A97E" w:rsidR="00C741F4" w:rsidRPr="004015C0" w:rsidRDefault="00C741F4" w:rsidP="00C741F4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7984D07" w14:textId="501237E1" w:rsidR="00C95F82" w:rsidRPr="004015C0" w:rsidRDefault="00C95F82" w:rsidP="00F56C93">
      <w:pPr>
        <w:rPr>
          <w:rFonts w:asciiTheme="minorHAnsi" w:hAnsiTheme="minorHAnsi" w:cstheme="minorHAnsi"/>
          <w:b/>
        </w:rPr>
      </w:pPr>
      <w:r w:rsidRPr="004015C0">
        <w:rPr>
          <w:rFonts w:asciiTheme="minorHAnsi" w:hAnsiTheme="minorHAnsi" w:cstheme="minorHAnsi"/>
          <w:b/>
        </w:rPr>
        <w:t xml:space="preserve">Základní </w:t>
      </w:r>
      <w:r w:rsidR="000E63B8" w:rsidRPr="004015C0">
        <w:rPr>
          <w:rFonts w:asciiTheme="minorHAnsi" w:hAnsiTheme="minorHAnsi" w:cstheme="minorHAnsi"/>
          <w:b/>
        </w:rPr>
        <w:t xml:space="preserve">minimální </w:t>
      </w:r>
      <w:r w:rsidRPr="004015C0">
        <w:rPr>
          <w:rFonts w:asciiTheme="minorHAnsi" w:hAnsiTheme="minorHAnsi" w:cstheme="minorHAnsi"/>
          <w:b/>
        </w:rPr>
        <w:t>parametry – světelně technický výpočet osvětlení:</w:t>
      </w:r>
    </w:p>
    <w:p w14:paraId="71FED5DD" w14:textId="1707F997" w:rsidR="00C741F4" w:rsidRPr="004015C0" w:rsidRDefault="00C95F82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Každý dodavatel </w:t>
      </w:r>
      <w:r w:rsidR="005817F8" w:rsidRPr="004015C0">
        <w:rPr>
          <w:rFonts w:asciiTheme="minorHAnsi" w:hAnsiTheme="minorHAnsi" w:cstheme="minorHAnsi"/>
          <w:color w:val="000000"/>
          <w:sz w:val="20"/>
          <w:szCs w:val="20"/>
        </w:rPr>
        <w:t>je povinen doložit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světelně-technický výpočet osvětlení</w:t>
      </w:r>
      <w:r w:rsidR="005817F8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s kompletními informacemi o výpočtu a parametrech dle zadání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. K výpočtu dodavatel dodá světelně-technické parametry </w:t>
      </w:r>
      <w:r w:rsidR="005817F8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LED 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svítidel ve formátu </w:t>
      </w:r>
      <w:proofErr w:type="spellStart"/>
      <w:r w:rsidRPr="004015C0">
        <w:rPr>
          <w:rFonts w:asciiTheme="minorHAnsi" w:hAnsiTheme="minorHAnsi" w:cstheme="minorHAnsi"/>
          <w:color w:val="000000"/>
          <w:sz w:val="20"/>
          <w:szCs w:val="20"/>
        </w:rPr>
        <w:t>Eulumdat</w:t>
      </w:r>
      <w:proofErr w:type="spellEnd"/>
      <w:r w:rsidRPr="004015C0">
        <w:rPr>
          <w:rFonts w:asciiTheme="minorHAnsi" w:hAnsiTheme="minorHAnsi" w:cstheme="minorHAnsi"/>
          <w:color w:val="000000"/>
          <w:sz w:val="20"/>
          <w:szCs w:val="20"/>
        </w:rPr>
        <w:t>. Světelně-technický výpočet ve výpočtovém formátu (např.</w:t>
      </w:r>
      <w:r w:rsid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4015C0">
        <w:rPr>
          <w:rFonts w:asciiTheme="minorHAnsi" w:hAnsiTheme="minorHAnsi" w:cstheme="minorHAnsi"/>
          <w:color w:val="000000"/>
          <w:sz w:val="20"/>
          <w:szCs w:val="20"/>
        </w:rPr>
        <w:t>Dialux</w:t>
      </w:r>
      <w:proofErr w:type="spellEnd"/>
      <w:r w:rsidRPr="004015C0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4015C0">
        <w:rPr>
          <w:rFonts w:asciiTheme="minorHAnsi" w:hAnsiTheme="minorHAnsi" w:cstheme="minorHAnsi"/>
          <w:color w:val="000000"/>
          <w:sz w:val="20"/>
          <w:szCs w:val="20"/>
        </w:rPr>
        <w:t>Relux</w:t>
      </w:r>
      <w:proofErr w:type="spellEnd"/>
      <w:r w:rsidR="00070F22" w:rsidRPr="004015C0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41659A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atd.) a parametry svítidel budou předány na přiloženém CD</w:t>
      </w:r>
      <w:r w:rsidR="00C8264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(</w:t>
      </w:r>
      <w:proofErr w:type="spellStart"/>
      <w:r w:rsidRPr="004015C0">
        <w:rPr>
          <w:rFonts w:asciiTheme="minorHAnsi" w:hAnsiTheme="minorHAnsi" w:cstheme="minorHAnsi"/>
          <w:color w:val="000000"/>
          <w:sz w:val="20"/>
          <w:szCs w:val="20"/>
        </w:rPr>
        <w:t>Flash</w:t>
      </w:r>
      <w:proofErr w:type="spellEnd"/>
      <w:r w:rsidRPr="004015C0">
        <w:rPr>
          <w:rFonts w:asciiTheme="minorHAnsi" w:hAnsiTheme="minorHAnsi" w:cstheme="minorHAnsi"/>
          <w:color w:val="000000"/>
          <w:sz w:val="20"/>
          <w:szCs w:val="20"/>
        </w:rPr>
        <w:t>) disku i v papírové tj. vytištěné podobě, ze kterých budou jasně patrné intenzity osvětlení, odraznosti, pozice a výšky svítidel, činitel údržby, hodnoty výpočtové plochy, rovnoměrnost</w:t>
      </w:r>
      <w:r w:rsidR="005817F8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a 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hodnoty oslnění</w:t>
      </w:r>
      <w:r w:rsidR="005817F8" w:rsidRPr="004015C0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37F5F82E" w14:textId="723EC3E4" w:rsidR="0041659A" w:rsidRPr="004015C0" w:rsidRDefault="0041659A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CEDF118" w14:textId="6FBF11BF" w:rsidR="0041659A" w:rsidRPr="004015C0" w:rsidRDefault="00015C73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>Montážní výška</w:t>
      </w:r>
      <w:r w:rsidR="0041659A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svítidel </w:t>
      </w:r>
      <w:r w:rsidR="00472B5D" w:rsidRPr="004015C0">
        <w:rPr>
          <w:rFonts w:asciiTheme="minorHAnsi" w:hAnsiTheme="minorHAnsi" w:cstheme="minorHAnsi"/>
          <w:color w:val="000000"/>
          <w:sz w:val="20"/>
          <w:szCs w:val="20"/>
        </w:rPr>
        <w:t>osvětlovací soustavy</w:t>
      </w:r>
      <w:r w:rsidR="0041659A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= </w:t>
      </w:r>
      <w:r w:rsidR="00C82643">
        <w:rPr>
          <w:rFonts w:asciiTheme="minorHAnsi" w:hAnsiTheme="minorHAnsi" w:cstheme="minorHAnsi"/>
          <w:color w:val="000000"/>
          <w:sz w:val="20"/>
          <w:szCs w:val="20"/>
        </w:rPr>
        <w:t>6,25 – 7,8</w:t>
      </w:r>
      <w:r w:rsidR="00472B5D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m</w:t>
      </w:r>
      <w:r w:rsidR="00C82643">
        <w:rPr>
          <w:rFonts w:asciiTheme="minorHAnsi" w:hAnsiTheme="minorHAnsi" w:cstheme="minorHAnsi"/>
          <w:color w:val="000000"/>
          <w:sz w:val="20"/>
          <w:szCs w:val="20"/>
        </w:rPr>
        <w:t xml:space="preserve"> dle stávajících vazníků</w:t>
      </w:r>
    </w:p>
    <w:p w14:paraId="660571CF" w14:textId="79EC01C4" w:rsidR="0041659A" w:rsidRPr="004015C0" w:rsidRDefault="0041659A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E0CA7CC" w14:textId="768E3704" w:rsidR="0041659A" w:rsidRPr="004015C0" w:rsidRDefault="0041659A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8E182AC" w14:textId="77777777" w:rsidR="0041659A" w:rsidRPr="004015C0" w:rsidRDefault="0041659A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7210FDA" w14:textId="211A5DDD" w:rsidR="005817F8" w:rsidRPr="004015C0" w:rsidRDefault="005817F8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lastRenderedPageBreak/>
        <w:t>Maximální parametry hodnoty odraznosti ploc</w:t>
      </w:r>
      <w:r w:rsidR="004015C0">
        <w:rPr>
          <w:rFonts w:asciiTheme="minorHAnsi" w:hAnsiTheme="minorHAnsi" w:cstheme="minorHAnsi"/>
          <w:color w:val="000000"/>
          <w:sz w:val="20"/>
          <w:szCs w:val="20"/>
        </w:rPr>
        <w:t>h jsou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strop </w:t>
      </w:r>
      <w:r w:rsidR="00C82643">
        <w:rPr>
          <w:rFonts w:asciiTheme="minorHAnsi" w:hAnsiTheme="minorHAnsi" w:cstheme="minorHAnsi"/>
          <w:color w:val="000000"/>
          <w:sz w:val="20"/>
          <w:szCs w:val="20"/>
        </w:rPr>
        <w:t>33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%, stěny 20% a podlaha 20%</w:t>
      </w:r>
    </w:p>
    <w:p w14:paraId="7AB7A15A" w14:textId="76CDF146" w:rsidR="005817F8" w:rsidRPr="004015C0" w:rsidRDefault="005817F8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>Maximální parametr hodnoty činitele údržby MF = 0,8</w:t>
      </w:r>
      <w:r w:rsidR="001A0DC9" w:rsidRPr="004015C0">
        <w:rPr>
          <w:rFonts w:asciiTheme="minorHAnsi" w:hAnsiTheme="minorHAnsi" w:cstheme="minorHAnsi"/>
          <w:color w:val="000000"/>
          <w:sz w:val="20"/>
          <w:szCs w:val="20"/>
        </w:rPr>
        <w:t>8</w:t>
      </w:r>
    </w:p>
    <w:p w14:paraId="0A30B1DE" w14:textId="5B195B3C" w:rsidR="005817F8" w:rsidRPr="004015C0" w:rsidRDefault="005817F8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Minimální rastr </w:t>
      </w:r>
      <w:r w:rsidR="002368CE" w:rsidRPr="004015C0">
        <w:rPr>
          <w:rFonts w:asciiTheme="minorHAnsi" w:hAnsiTheme="minorHAnsi" w:cstheme="minorHAnsi"/>
          <w:color w:val="000000"/>
          <w:sz w:val="20"/>
          <w:szCs w:val="20"/>
        </w:rPr>
        <w:t>výpočtové plochy = 17x9</w:t>
      </w:r>
    </w:p>
    <w:p w14:paraId="5D9BCFC9" w14:textId="222F8EC0" w:rsidR="002368CE" w:rsidRPr="004015C0" w:rsidRDefault="002368CE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>Minimální počet bodů měřící sítě = 1</w:t>
      </w:r>
      <w:r w:rsidR="001A0DC9" w:rsidRPr="004015C0">
        <w:rPr>
          <w:rFonts w:asciiTheme="minorHAnsi" w:hAnsiTheme="minorHAnsi" w:cstheme="minorHAnsi"/>
          <w:color w:val="000000"/>
          <w:sz w:val="20"/>
          <w:szCs w:val="20"/>
        </w:rPr>
        <w:t>53</w:t>
      </w:r>
    </w:p>
    <w:p w14:paraId="660FC599" w14:textId="73FF982A" w:rsidR="002368CE" w:rsidRPr="004015C0" w:rsidRDefault="002368CE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>Maximální výška – uživatelská úroveň měřící sítě = 0,0</w:t>
      </w:r>
      <w:r w:rsidR="00C82643">
        <w:rPr>
          <w:rFonts w:asciiTheme="minorHAnsi" w:hAnsiTheme="minorHAnsi" w:cstheme="minorHAnsi"/>
          <w:color w:val="000000"/>
          <w:sz w:val="20"/>
          <w:szCs w:val="20"/>
        </w:rPr>
        <w:t>2m</w:t>
      </w:r>
    </w:p>
    <w:p w14:paraId="4E6E4733" w14:textId="77AE4791" w:rsidR="002368CE" w:rsidRPr="004015C0" w:rsidRDefault="002368CE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73FC6FEC" w14:textId="482C416A" w:rsidR="002368CE" w:rsidRPr="004015C0" w:rsidRDefault="002368CE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Minimální hodnota intenzity hlavního osvětlení </w:t>
      </w:r>
      <w:r w:rsidR="00070F22" w:rsidRPr="004015C0">
        <w:rPr>
          <w:rFonts w:asciiTheme="minorHAnsi" w:hAnsiTheme="minorHAnsi" w:cstheme="minorHAnsi"/>
          <w:color w:val="000000"/>
          <w:sz w:val="20"/>
          <w:szCs w:val="20"/>
        </w:rPr>
        <w:t>Em</w:t>
      </w:r>
      <w:r w:rsidR="00CC3499">
        <w:rPr>
          <w:rFonts w:asciiTheme="minorHAnsi" w:hAnsiTheme="minorHAnsi" w:cstheme="minorHAnsi"/>
          <w:color w:val="000000"/>
          <w:sz w:val="20"/>
          <w:szCs w:val="20"/>
        </w:rPr>
        <w:t>in</w:t>
      </w:r>
      <w:r w:rsidR="00070F22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= </w:t>
      </w:r>
      <w:r w:rsidR="00C82643">
        <w:rPr>
          <w:rFonts w:asciiTheme="minorHAnsi" w:hAnsiTheme="minorHAnsi" w:cstheme="minorHAnsi"/>
          <w:color w:val="000000"/>
          <w:sz w:val="20"/>
          <w:szCs w:val="20"/>
        </w:rPr>
        <w:t>8</w:t>
      </w:r>
      <w:r w:rsidR="001A0DC9" w:rsidRPr="004015C0">
        <w:rPr>
          <w:rFonts w:asciiTheme="minorHAnsi" w:hAnsiTheme="minorHAnsi" w:cstheme="minorHAnsi"/>
          <w:color w:val="000000"/>
          <w:sz w:val="20"/>
          <w:szCs w:val="20"/>
        </w:rPr>
        <w:t>00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4015C0">
        <w:rPr>
          <w:rFonts w:asciiTheme="minorHAnsi" w:hAnsiTheme="minorHAnsi" w:cstheme="minorHAnsi"/>
          <w:color w:val="000000"/>
          <w:sz w:val="20"/>
          <w:szCs w:val="20"/>
        </w:rPr>
        <w:t>lx</w:t>
      </w:r>
      <w:proofErr w:type="spellEnd"/>
    </w:p>
    <w:p w14:paraId="3DDE4545" w14:textId="4D35B3A1" w:rsidR="00B9476E" w:rsidRPr="004015C0" w:rsidRDefault="002368CE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>Minimální rovnoměrnost Emin/Em = 0,9</w:t>
      </w:r>
      <w:r w:rsidR="00015C73" w:rsidRPr="004015C0">
        <w:rPr>
          <w:rFonts w:asciiTheme="minorHAnsi" w:hAnsiTheme="minorHAnsi" w:cstheme="minorHAnsi"/>
          <w:color w:val="000000"/>
          <w:sz w:val="20"/>
          <w:szCs w:val="20"/>
        </w:rPr>
        <w:t>2</w:t>
      </w:r>
    </w:p>
    <w:p w14:paraId="06A5327C" w14:textId="240DA484" w:rsidR="002368CE" w:rsidRPr="004015C0" w:rsidRDefault="002368CE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>Minimální rovnoměrnost Emin/</w:t>
      </w:r>
      <w:proofErr w:type="spellStart"/>
      <w:r w:rsidRPr="004015C0">
        <w:rPr>
          <w:rFonts w:asciiTheme="minorHAnsi" w:hAnsiTheme="minorHAnsi" w:cstheme="minorHAnsi"/>
          <w:color w:val="000000"/>
          <w:sz w:val="20"/>
          <w:szCs w:val="20"/>
        </w:rPr>
        <w:t>Emax</w:t>
      </w:r>
      <w:proofErr w:type="spellEnd"/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= 0,8</w:t>
      </w:r>
      <w:r w:rsidR="00C82643">
        <w:rPr>
          <w:rFonts w:asciiTheme="minorHAnsi" w:hAnsiTheme="minorHAnsi" w:cstheme="minorHAnsi"/>
          <w:color w:val="000000"/>
          <w:sz w:val="20"/>
          <w:szCs w:val="20"/>
        </w:rPr>
        <w:t>4</w:t>
      </w:r>
    </w:p>
    <w:p w14:paraId="080B5AE0" w14:textId="213AD542" w:rsidR="002368CE" w:rsidRPr="004015C0" w:rsidRDefault="002368CE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Maximální hodnota oslnění UGR </w:t>
      </w:r>
      <w:r w:rsidR="00C82643">
        <w:rPr>
          <w:rFonts w:asciiTheme="minorHAnsi" w:hAnsiTheme="minorHAnsi" w:cstheme="minorHAnsi"/>
          <w:color w:val="000000"/>
          <w:sz w:val="20"/>
          <w:szCs w:val="20"/>
        </w:rPr>
        <w:t>≤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C82643">
        <w:rPr>
          <w:rFonts w:asciiTheme="minorHAnsi" w:hAnsiTheme="minorHAnsi" w:cstheme="minorHAnsi"/>
          <w:color w:val="000000"/>
          <w:sz w:val="20"/>
          <w:szCs w:val="20"/>
        </w:rPr>
        <w:t>22</w:t>
      </w:r>
    </w:p>
    <w:p w14:paraId="69528D5A" w14:textId="01DF6D4B" w:rsidR="0076440B" w:rsidRPr="004015C0" w:rsidRDefault="0076440B" w:rsidP="00F56C93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120E4A6E" w14:textId="3DE1AF4E" w:rsidR="0041659A" w:rsidRPr="004015C0" w:rsidRDefault="0041659A" w:rsidP="0041659A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Minimální hodnota intenzity </w:t>
      </w:r>
      <w:r w:rsidR="00015C73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bezpečnostního a nouzového 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osvětlení Em = 1</w:t>
      </w:r>
      <w:r w:rsidR="00C82643">
        <w:rPr>
          <w:rFonts w:asciiTheme="minorHAnsi" w:hAnsiTheme="minorHAnsi" w:cstheme="minorHAnsi"/>
          <w:color w:val="000000"/>
          <w:sz w:val="20"/>
          <w:szCs w:val="20"/>
        </w:rPr>
        <w:t>5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0 </w:t>
      </w:r>
      <w:proofErr w:type="spellStart"/>
      <w:r w:rsidRPr="004015C0">
        <w:rPr>
          <w:rFonts w:asciiTheme="minorHAnsi" w:hAnsiTheme="minorHAnsi" w:cstheme="minorHAnsi"/>
          <w:color w:val="000000"/>
          <w:sz w:val="20"/>
          <w:szCs w:val="20"/>
        </w:rPr>
        <w:t>lx</w:t>
      </w:r>
      <w:proofErr w:type="spellEnd"/>
    </w:p>
    <w:p w14:paraId="494A16D5" w14:textId="31B84768" w:rsidR="0041659A" w:rsidRPr="004015C0" w:rsidRDefault="0041659A" w:rsidP="0041659A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>Minimální rovnoměrnost Emin/Em = 0,</w:t>
      </w:r>
      <w:r w:rsidR="00C82643">
        <w:rPr>
          <w:rFonts w:asciiTheme="minorHAnsi" w:hAnsiTheme="minorHAnsi" w:cstheme="minorHAnsi"/>
          <w:color w:val="000000"/>
          <w:sz w:val="20"/>
          <w:szCs w:val="20"/>
        </w:rPr>
        <w:t>49</w:t>
      </w:r>
    </w:p>
    <w:p w14:paraId="32527E79" w14:textId="37C96894" w:rsidR="002368CE" w:rsidRPr="004015C0" w:rsidRDefault="0041659A" w:rsidP="0041659A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>Minimální rovnoměrnost Emin/</w:t>
      </w:r>
      <w:proofErr w:type="spellStart"/>
      <w:r w:rsidRPr="004015C0">
        <w:rPr>
          <w:rFonts w:asciiTheme="minorHAnsi" w:hAnsiTheme="minorHAnsi" w:cstheme="minorHAnsi"/>
          <w:color w:val="000000"/>
          <w:sz w:val="20"/>
          <w:szCs w:val="20"/>
        </w:rPr>
        <w:t>Emax</w:t>
      </w:r>
      <w:proofErr w:type="spellEnd"/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= 0,</w:t>
      </w:r>
      <w:r w:rsidR="00C82643">
        <w:rPr>
          <w:rFonts w:asciiTheme="minorHAnsi" w:hAnsiTheme="minorHAnsi" w:cstheme="minorHAnsi"/>
          <w:color w:val="000000"/>
          <w:sz w:val="20"/>
          <w:szCs w:val="20"/>
        </w:rPr>
        <w:t>31</w:t>
      </w:r>
    </w:p>
    <w:p w14:paraId="761B971F" w14:textId="77777777" w:rsidR="0076440B" w:rsidRPr="004015C0" w:rsidRDefault="0076440B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0" w:name="_GoBack"/>
      <w:bookmarkEnd w:id="0"/>
    </w:p>
    <w:p w14:paraId="79F82699" w14:textId="77777777" w:rsidR="002368CE" w:rsidRPr="004015C0" w:rsidRDefault="002368CE" w:rsidP="00C95F82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3766ABE" w14:textId="6874C8E4" w:rsidR="0076440B" w:rsidRPr="004015C0" w:rsidRDefault="0076440B" w:rsidP="00F56C93">
      <w:pPr>
        <w:rPr>
          <w:rFonts w:asciiTheme="minorHAnsi" w:hAnsiTheme="minorHAnsi" w:cstheme="minorHAnsi"/>
          <w:b/>
        </w:rPr>
      </w:pPr>
      <w:r w:rsidRPr="004015C0">
        <w:rPr>
          <w:rFonts w:asciiTheme="minorHAnsi" w:hAnsiTheme="minorHAnsi" w:cstheme="minorHAnsi"/>
          <w:b/>
        </w:rPr>
        <w:t>Základní minimální parametry – LED svítidel:</w:t>
      </w:r>
    </w:p>
    <w:p w14:paraId="091C5FF0" w14:textId="25D2734A" w:rsidR="00F41693" w:rsidRPr="004015C0" w:rsidRDefault="0076440B" w:rsidP="000E63B8">
      <w:pPr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Každý dodavatel je povinen dodržet minimální technické parametry LED svítidel. V případě navrženého LED svítidla pro osvětlení hlavní hrací plochy zimního stadionu musí být náhradní teplota chromatičnosti na úrovni 4000K a minimální index barevného podání </w:t>
      </w:r>
      <w:proofErr w:type="spellStart"/>
      <w:r w:rsidRPr="004015C0">
        <w:rPr>
          <w:rFonts w:asciiTheme="minorHAnsi" w:hAnsiTheme="minorHAnsi" w:cstheme="minorHAnsi"/>
          <w:color w:val="000000"/>
          <w:sz w:val="20"/>
          <w:szCs w:val="20"/>
        </w:rPr>
        <w:t>Ra</w:t>
      </w:r>
      <w:proofErr w:type="spellEnd"/>
      <w:r w:rsidRPr="004015C0">
        <w:rPr>
          <w:rFonts w:asciiTheme="minorHAnsi" w:hAnsiTheme="minorHAnsi" w:cstheme="minorHAnsi"/>
          <w:color w:val="000000"/>
          <w:sz w:val="20"/>
          <w:szCs w:val="20"/>
        </w:rPr>
        <w:t>=80. Svítidlo musí splňovat stanovený parametr životnosti minimálně při L</w:t>
      </w:r>
      <w:r w:rsidRPr="004015C0">
        <w:rPr>
          <w:rFonts w:asciiTheme="minorHAnsi" w:hAnsiTheme="minorHAnsi" w:cstheme="minorHAnsi"/>
          <w:color w:val="000000"/>
          <w:sz w:val="16"/>
          <w:szCs w:val="16"/>
        </w:rPr>
        <w:t>100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Pr="004015C0">
        <w:rPr>
          <w:rFonts w:asciiTheme="minorHAnsi" w:hAnsiTheme="minorHAnsi" w:cstheme="minorHAnsi"/>
          <w:color w:val="000000"/>
          <w:sz w:val="16"/>
          <w:szCs w:val="16"/>
        </w:rPr>
        <w:t>50</w:t>
      </w:r>
      <w:r w:rsidR="00402C95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- 100.000 hodin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. Svítidlo musí být vybaveno technologií kompenzace poklesu účinnosti LED diod a udržitelnosti světelného toku po celou dobu životnosti, L</w:t>
      </w:r>
      <w:r w:rsidRPr="004015C0">
        <w:rPr>
          <w:rFonts w:asciiTheme="minorHAnsi" w:hAnsiTheme="minorHAnsi" w:cstheme="minorHAnsi"/>
          <w:color w:val="000000"/>
          <w:sz w:val="16"/>
          <w:szCs w:val="16"/>
        </w:rPr>
        <w:t>100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Pr="004015C0">
        <w:rPr>
          <w:rFonts w:asciiTheme="minorHAnsi" w:hAnsiTheme="minorHAnsi" w:cstheme="minorHAnsi"/>
          <w:color w:val="000000"/>
          <w:sz w:val="16"/>
          <w:szCs w:val="16"/>
        </w:rPr>
        <w:t>50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70F22" w:rsidRPr="004015C0">
        <w:rPr>
          <w:rFonts w:asciiTheme="minorHAnsi" w:hAnsiTheme="minorHAnsi" w:cstheme="minorHAnsi"/>
          <w:color w:val="000000"/>
          <w:sz w:val="20"/>
          <w:szCs w:val="20"/>
        </w:rPr>
        <w:t>–</w:t>
      </w:r>
      <w:r w:rsidR="00402C95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100</w:t>
      </w:r>
      <w:r w:rsidR="00070F22" w:rsidRPr="004015C0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000 hodin – </w:t>
      </w:r>
      <w:proofErr w:type="spellStart"/>
      <w:r w:rsidRPr="004015C0">
        <w:rPr>
          <w:rFonts w:asciiTheme="minorHAnsi" w:hAnsiTheme="minorHAnsi" w:cstheme="minorHAnsi"/>
          <w:color w:val="000000"/>
          <w:sz w:val="20"/>
          <w:szCs w:val="20"/>
        </w:rPr>
        <w:t>Constant</w:t>
      </w:r>
      <w:proofErr w:type="spellEnd"/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4015C0">
        <w:rPr>
          <w:rFonts w:asciiTheme="minorHAnsi" w:hAnsiTheme="minorHAnsi" w:cstheme="minorHAnsi"/>
          <w:color w:val="000000"/>
          <w:sz w:val="20"/>
          <w:szCs w:val="20"/>
        </w:rPr>
        <w:t>Light</w:t>
      </w:r>
      <w:proofErr w:type="spellEnd"/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Output (CLO – Konstantní světelný tok) a zároveň elektronickým DALI předřadníkem.</w:t>
      </w:r>
      <w:r w:rsidR="00402C95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Krytí svítidla musí být minimálně IP66</w:t>
      </w:r>
      <w:r w:rsidR="00402C95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s třídou koroze C4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402C95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Odolnost proti mechanickému poškození musí být minimálně IK</w:t>
      </w:r>
      <w:r w:rsidR="00C82643">
        <w:rPr>
          <w:rFonts w:asciiTheme="minorHAnsi" w:hAnsiTheme="minorHAnsi" w:cstheme="minorHAnsi"/>
          <w:color w:val="000000"/>
          <w:sz w:val="20"/>
          <w:szCs w:val="20"/>
        </w:rPr>
        <w:t>10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402C95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Každý individuální LED čip musí být v kategorii minimálně </w:t>
      </w:r>
      <w:proofErr w:type="spellStart"/>
      <w:r w:rsidRPr="004015C0">
        <w:rPr>
          <w:rFonts w:asciiTheme="minorHAnsi" w:hAnsiTheme="minorHAnsi" w:cstheme="minorHAnsi"/>
          <w:color w:val="000000"/>
          <w:sz w:val="20"/>
          <w:szCs w:val="20"/>
        </w:rPr>
        <w:t>MacAdam</w:t>
      </w:r>
      <w:proofErr w:type="spellEnd"/>
      <w:r w:rsidR="00D43940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3 SDCM.</w:t>
      </w:r>
      <w:r w:rsidR="00402C95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K svítidlu musí být dodané soubory určující parametry svítidel a jejich světelných zdrojů ve formátu </w:t>
      </w:r>
      <w:proofErr w:type="spellStart"/>
      <w:r w:rsidRPr="004015C0">
        <w:rPr>
          <w:rFonts w:asciiTheme="minorHAnsi" w:hAnsiTheme="minorHAnsi" w:cstheme="minorHAnsi"/>
          <w:color w:val="000000"/>
          <w:sz w:val="20"/>
          <w:szCs w:val="20"/>
        </w:rPr>
        <w:t>Eulumdata</w:t>
      </w:r>
      <w:proofErr w:type="spellEnd"/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(.</w:t>
      </w:r>
      <w:proofErr w:type="spellStart"/>
      <w:r w:rsidRPr="004015C0">
        <w:rPr>
          <w:rFonts w:asciiTheme="minorHAnsi" w:hAnsiTheme="minorHAnsi" w:cstheme="minorHAnsi"/>
          <w:color w:val="000000"/>
          <w:sz w:val="20"/>
          <w:szCs w:val="20"/>
        </w:rPr>
        <w:t>ltd</w:t>
      </w:r>
      <w:proofErr w:type="spellEnd"/>
      <w:r w:rsidRPr="004015C0">
        <w:rPr>
          <w:rFonts w:asciiTheme="minorHAnsi" w:hAnsiTheme="minorHAnsi" w:cstheme="minorHAnsi"/>
          <w:color w:val="000000"/>
          <w:sz w:val="20"/>
          <w:szCs w:val="20"/>
        </w:rPr>
        <w:t>), včetně všech náležitostí pro ověření k výpočtu osvětlení.</w:t>
      </w:r>
      <w:r w:rsidR="00402C95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Chlazení svítidla musí zabezpečit samotná konstrukce svítidla, která plní i funkci chladiče – pasivní chlazení se zamezením možné odchylky tlaku způsobené rozdíly rozsahu kolísání teplot.</w:t>
      </w:r>
      <w:r w:rsidR="00402C95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Svítidlo musí být určené do prostředí s pracovní teplotou v rozpětí -</w:t>
      </w:r>
      <w:r w:rsidR="00402C95" w:rsidRPr="004015C0">
        <w:rPr>
          <w:rFonts w:asciiTheme="minorHAnsi" w:hAnsiTheme="minorHAnsi" w:cstheme="minorHAnsi"/>
          <w:color w:val="000000"/>
          <w:sz w:val="20"/>
          <w:szCs w:val="20"/>
        </w:rPr>
        <w:t>25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°C</w:t>
      </w:r>
      <w:r w:rsidR="00D43940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až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+40°C.</w:t>
      </w:r>
      <w:r w:rsidR="00402C95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Svítidlo musí spadat do třídy ochrany I.</w:t>
      </w:r>
      <w:r w:rsidR="00402C95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Součástí návrhu musí být katalogový list svítidla v českém jazyce, který bude obsahovat všechny požadované údaje o svítidle, prohlášení o shodě a certifikáty CE, ENEC a DIN VDE 0710-13, vydané autorizovanými osobami nebo kompetentními osobami, které mají oprávnění na posuzované shody. Záruka na svítidlo musí být garantovaná výrobcem minimálně po dobu 5 roků.</w:t>
      </w:r>
    </w:p>
    <w:p w14:paraId="438CE5C5" w14:textId="77777777" w:rsidR="00C677B1" w:rsidRPr="004015C0" w:rsidRDefault="00C677B1" w:rsidP="008B3DA2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F57A0BE" w14:textId="77777777" w:rsidR="00C677B1" w:rsidRPr="004015C0" w:rsidRDefault="00C677B1" w:rsidP="008B3DA2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2ADC5525" w14:textId="77777777" w:rsidR="00A94284" w:rsidRPr="004015C0" w:rsidRDefault="00A94284" w:rsidP="008B3DA2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61FAEDB5" w14:textId="4DCD0A13" w:rsidR="00402C95" w:rsidRPr="004015C0" w:rsidRDefault="00402C95" w:rsidP="00F56C93">
      <w:pPr>
        <w:rPr>
          <w:rFonts w:asciiTheme="minorHAnsi" w:hAnsiTheme="minorHAnsi" w:cstheme="minorHAnsi"/>
          <w:b/>
        </w:rPr>
      </w:pPr>
      <w:r w:rsidRPr="004015C0">
        <w:rPr>
          <w:rFonts w:asciiTheme="minorHAnsi" w:hAnsiTheme="minorHAnsi" w:cstheme="minorHAnsi"/>
          <w:b/>
        </w:rPr>
        <w:t xml:space="preserve">Základní minimální parametry – </w:t>
      </w:r>
      <w:r w:rsidR="009B393B" w:rsidRPr="004015C0">
        <w:rPr>
          <w:rFonts w:asciiTheme="minorHAnsi" w:hAnsiTheme="minorHAnsi" w:cstheme="minorHAnsi"/>
          <w:b/>
        </w:rPr>
        <w:t>Řídící systém osvětlení</w:t>
      </w:r>
      <w:r w:rsidRPr="004015C0">
        <w:rPr>
          <w:rFonts w:asciiTheme="minorHAnsi" w:hAnsiTheme="minorHAnsi" w:cstheme="minorHAnsi"/>
          <w:b/>
        </w:rPr>
        <w:t>:</w:t>
      </w:r>
    </w:p>
    <w:p w14:paraId="623B525A" w14:textId="4F54D03A" w:rsidR="000E63B8" w:rsidRPr="004015C0" w:rsidRDefault="00402C95" w:rsidP="000E63B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4015C0">
        <w:rPr>
          <w:rFonts w:asciiTheme="minorHAnsi" w:hAnsiTheme="minorHAnsi" w:cstheme="minorHAnsi"/>
          <w:sz w:val="20"/>
          <w:szCs w:val="20"/>
        </w:rPr>
        <w:t xml:space="preserve">Každý dodavatel je povinen dodržet minimální technické parametry </w:t>
      </w:r>
      <w:r w:rsidR="009B393B" w:rsidRPr="004015C0">
        <w:rPr>
          <w:rFonts w:asciiTheme="minorHAnsi" w:hAnsiTheme="minorHAnsi" w:cstheme="minorHAnsi"/>
          <w:sz w:val="20"/>
          <w:szCs w:val="20"/>
        </w:rPr>
        <w:t>pro řídící systém osvětlení</w:t>
      </w:r>
      <w:r w:rsidRPr="004015C0">
        <w:rPr>
          <w:rFonts w:asciiTheme="minorHAnsi" w:hAnsiTheme="minorHAnsi" w:cstheme="minorHAnsi"/>
          <w:sz w:val="20"/>
          <w:szCs w:val="20"/>
        </w:rPr>
        <w:t xml:space="preserve">. </w:t>
      </w:r>
      <w:r w:rsidR="009B393B" w:rsidRPr="004015C0">
        <w:rPr>
          <w:rFonts w:asciiTheme="minorHAnsi" w:hAnsiTheme="minorHAnsi" w:cstheme="minorHAnsi"/>
          <w:sz w:val="20"/>
          <w:szCs w:val="20"/>
        </w:rPr>
        <w:t>Způsob ovládání a řízení je plynulá regulace osvětlení s použitím digitálního sběrnicového systému ovládání DALI</w:t>
      </w:r>
      <w:r w:rsidR="000E63B8" w:rsidRPr="004015C0">
        <w:rPr>
          <w:rFonts w:asciiTheme="minorHAnsi" w:hAnsiTheme="minorHAnsi" w:cstheme="minorHAnsi"/>
          <w:sz w:val="20"/>
          <w:szCs w:val="20"/>
        </w:rPr>
        <w:t xml:space="preserve"> se zvýšenou odolností proti rušení. </w:t>
      </w:r>
      <w:r w:rsidR="009B393B" w:rsidRPr="004015C0">
        <w:rPr>
          <w:rFonts w:asciiTheme="minorHAnsi" w:hAnsiTheme="minorHAnsi" w:cstheme="minorHAnsi"/>
          <w:sz w:val="20"/>
          <w:szCs w:val="20"/>
        </w:rPr>
        <w:t xml:space="preserve">Řízení intenzity </w:t>
      </w:r>
      <w:r w:rsidR="000E63B8" w:rsidRPr="004015C0">
        <w:rPr>
          <w:rFonts w:asciiTheme="minorHAnsi" w:hAnsiTheme="minorHAnsi" w:cstheme="minorHAnsi"/>
          <w:sz w:val="20"/>
          <w:szCs w:val="20"/>
        </w:rPr>
        <w:t xml:space="preserve">bude </w:t>
      </w:r>
      <w:r w:rsidR="009B393B" w:rsidRPr="004015C0">
        <w:rPr>
          <w:rFonts w:asciiTheme="minorHAnsi" w:hAnsiTheme="minorHAnsi" w:cstheme="minorHAnsi"/>
          <w:sz w:val="20"/>
          <w:szCs w:val="20"/>
        </w:rPr>
        <w:t xml:space="preserve">osvětlení dle typu scény, jednotlivě každé svítidlo tzv. zónová regulace osvětlení, a to z místnosti </w:t>
      </w:r>
      <w:r w:rsidR="004015C0" w:rsidRPr="004015C0">
        <w:rPr>
          <w:rFonts w:asciiTheme="minorHAnsi" w:hAnsiTheme="minorHAnsi" w:cstheme="minorHAnsi"/>
          <w:sz w:val="20"/>
          <w:szCs w:val="20"/>
        </w:rPr>
        <w:t>obsluhy</w:t>
      </w:r>
      <w:r w:rsidR="009B393B" w:rsidRPr="004015C0">
        <w:rPr>
          <w:rFonts w:asciiTheme="minorHAnsi" w:hAnsiTheme="minorHAnsi" w:cstheme="minorHAnsi"/>
          <w:sz w:val="20"/>
          <w:szCs w:val="20"/>
        </w:rPr>
        <w:t xml:space="preserve"> na průmyslovém multifunkčním dotykovém panelu</w:t>
      </w:r>
      <w:r w:rsidR="00D43940" w:rsidRPr="004015C0">
        <w:rPr>
          <w:rFonts w:asciiTheme="minorHAnsi" w:hAnsiTheme="minorHAnsi" w:cstheme="minorHAnsi"/>
          <w:sz w:val="20"/>
          <w:szCs w:val="20"/>
        </w:rPr>
        <w:t xml:space="preserve"> </w:t>
      </w:r>
      <w:r w:rsidR="009B393B" w:rsidRPr="004015C0">
        <w:rPr>
          <w:rFonts w:asciiTheme="minorHAnsi" w:hAnsiTheme="minorHAnsi" w:cstheme="minorHAnsi"/>
          <w:sz w:val="20"/>
          <w:szCs w:val="20"/>
        </w:rPr>
        <w:t>nebo vzdáleném webovém rozhraní</w:t>
      </w:r>
      <w:r w:rsidR="000E63B8" w:rsidRPr="004015C0">
        <w:rPr>
          <w:rFonts w:asciiTheme="minorHAnsi" w:hAnsiTheme="minorHAnsi" w:cstheme="minorHAnsi"/>
          <w:sz w:val="20"/>
          <w:szCs w:val="20"/>
        </w:rPr>
        <w:t xml:space="preserve">, </w:t>
      </w:r>
      <w:r w:rsidR="009B393B" w:rsidRPr="004015C0">
        <w:rPr>
          <w:rFonts w:asciiTheme="minorHAnsi" w:hAnsiTheme="minorHAnsi" w:cstheme="minorHAnsi"/>
          <w:sz w:val="20"/>
          <w:szCs w:val="20"/>
        </w:rPr>
        <w:t>(pozn</w:t>
      </w:r>
      <w:r w:rsidR="000E63B8" w:rsidRPr="004015C0">
        <w:rPr>
          <w:rFonts w:asciiTheme="minorHAnsi" w:hAnsiTheme="minorHAnsi" w:cstheme="minorHAnsi"/>
          <w:sz w:val="20"/>
          <w:szCs w:val="20"/>
        </w:rPr>
        <w:t>.</w:t>
      </w:r>
      <w:r w:rsidR="009B393B" w:rsidRPr="004015C0">
        <w:rPr>
          <w:rFonts w:asciiTheme="minorHAnsi" w:hAnsiTheme="minorHAnsi" w:cstheme="minorHAnsi"/>
          <w:sz w:val="20"/>
          <w:szCs w:val="20"/>
        </w:rPr>
        <w:t>: provozovatel může míst</w:t>
      </w:r>
      <w:r w:rsidR="008B7F57" w:rsidRPr="004015C0">
        <w:rPr>
          <w:rFonts w:asciiTheme="minorHAnsi" w:hAnsiTheme="minorHAnsi" w:cstheme="minorHAnsi"/>
          <w:sz w:val="20"/>
          <w:szCs w:val="20"/>
        </w:rPr>
        <w:t>o</w:t>
      </w:r>
      <w:r w:rsidR="009B393B" w:rsidRPr="004015C0">
        <w:rPr>
          <w:rFonts w:asciiTheme="minorHAnsi" w:hAnsiTheme="minorHAnsi" w:cstheme="minorHAnsi"/>
          <w:sz w:val="20"/>
          <w:szCs w:val="20"/>
        </w:rPr>
        <w:t xml:space="preserve"> změnit)</w:t>
      </w:r>
      <w:r w:rsidR="000E63B8" w:rsidRPr="004015C0">
        <w:rPr>
          <w:rFonts w:asciiTheme="minorHAnsi" w:hAnsiTheme="minorHAnsi" w:cstheme="minorHAnsi"/>
          <w:sz w:val="20"/>
          <w:szCs w:val="20"/>
        </w:rPr>
        <w:t xml:space="preserve">. </w:t>
      </w:r>
      <w:r w:rsidR="009B393B" w:rsidRPr="004015C0">
        <w:rPr>
          <w:rFonts w:asciiTheme="minorHAnsi" w:hAnsiTheme="minorHAnsi" w:cstheme="minorHAnsi"/>
          <w:sz w:val="20"/>
          <w:szCs w:val="20"/>
        </w:rPr>
        <w:t xml:space="preserve">Pomocí </w:t>
      </w:r>
      <w:r w:rsidR="004015C0" w:rsidRPr="004015C0">
        <w:rPr>
          <w:rFonts w:asciiTheme="minorHAnsi" w:hAnsiTheme="minorHAnsi" w:cstheme="minorHAnsi"/>
          <w:sz w:val="20"/>
          <w:szCs w:val="20"/>
        </w:rPr>
        <w:t xml:space="preserve">dotykového </w:t>
      </w:r>
      <w:r w:rsidR="009B393B" w:rsidRPr="004015C0">
        <w:rPr>
          <w:rFonts w:asciiTheme="minorHAnsi" w:hAnsiTheme="minorHAnsi" w:cstheme="minorHAnsi"/>
          <w:sz w:val="20"/>
          <w:szCs w:val="20"/>
        </w:rPr>
        <w:t xml:space="preserve">panelu </w:t>
      </w:r>
      <w:r w:rsidR="000E63B8" w:rsidRPr="004015C0">
        <w:rPr>
          <w:rFonts w:asciiTheme="minorHAnsi" w:hAnsiTheme="minorHAnsi" w:cstheme="minorHAnsi"/>
          <w:sz w:val="20"/>
          <w:szCs w:val="20"/>
        </w:rPr>
        <w:t xml:space="preserve">nastavení </w:t>
      </w:r>
      <w:r w:rsidR="00D43940" w:rsidRPr="004015C0">
        <w:rPr>
          <w:rFonts w:asciiTheme="minorHAnsi" w:hAnsiTheme="minorHAnsi" w:cstheme="minorHAnsi"/>
          <w:sz w:val="20"/>
          <w:szCs w:val="20"/>
        </w:rPr>
        <w:t xml:space="preserve">- </w:t>
      </w:r>
      <w:r w:rsidR="00CC53F4" w:rsidRPr="004015C0">
        <w:rPr>
          <w:rFonts w:asciiTheme="minorHAnsi" w:hAnsiTheme="minorHAnsi" w:cstheme="minorHAnsi"/>
          <w:sz w:val="20"/>
          <w:szCs w:val="20"/>
        </w:rPr>
        <w:t>7</w:t>
      </w:r>
      <w:r w:rsidR="009B393B" w:rsidRPr="004015C0">
        <w:rPr>
          <w:rFonts w:asciiTheme="minorHAnsi" w:hAnsiTheme="minorHAnsi" w:cstheme="minorHAnsi"/>
          <w:sz w:val="20"/>
          <w:szCs w:val="20"/>
        </w:rPr>
        <w:t xml:space="preserve"> scén</w:t>
      </w:r>
      <w:r w:rsidR="004015C0" w:rsidRPr="004015C0">
        <w:rPr>
          <w:rFonts w:asciiTheme="minorHAnsi" w:hAnsiTheme="minorHAnsi" w:cstheme="minorHAnsi"/>
          <w:sz w:val="20"/>
          <w:szCs w:val="20"/>
        </w:rPr>
        <w:t>, které určí provozovatel</w:t>
      </w:r>
      <w:r w:rsidR="009B393B" w:rsidRPr="004015C0">
        <w:rPr>
          <w:rFonts w:asciiTheme="minorHAnsi" w:hAnsiTheme="minorHAnsi" w:cstheme="minorHAnsi"/>
          <w:sz w:val="20"/>
          <w:szCs w:val="20"/>
        </w:rPr>
        <w:t xml:space="preserve"> + Vypnout (OFF)</w:t>
      </w:r>
      <w:r w:rsidR="000E63B8" w:rsidRPr="004015C0">
        <w:rPr>
          <w:rFonts w:asciiTheme="minorHAnsi" w:hAnsiTheme="minorHAnsi" w:cstheme="minorHAnsi"/>
          <w:sz w:val="20"/>
          <w:szCs w:val="20"/>
        </w:rPr>
        <w:t xml:space="preserve">, (pozn.: provozovatel může </w:t>
      </w:r>
      <w:r w:rsidR="00CC53F4" w:rsidRPr="004015C0">
        <w:rPr>
          <w:rFonts w:asciiTheme="minorHAnsi" w:hAnsiTheme="minorHAnsi" w:cstheme="minorHAnsi"/>
          <w:sz w:val="20"/>
          <w:szCs w:val="20"/>
        </w:rPr>
        <w:t xml:space="preserve">typ </w:t>
      </w:r>
      <w:r w:rsidR="000E63B8" w:rsidRPr="004015C0">
        <w:rPr>
          <w:rFonts w:asciiTheme="minorHAnsi" w:hAnsiTheme="minorHAnsi" w:cstheme="minorHAnsi"/>
          <w:sz w:val="20"/>
          <w:szCs w:val="20"/>
        </w:rPr>
        <w:t>scén</w:t>
      </w:r>
      <w:r w:rsidR="00CC53F4" w:rsidRPr="004015C0">
        <w:rPr>
          <w:rFonts w:asciiTheme="minorHAnsi" w:hAnsiTheme="minorHAnsi" w:cstheme="minorHAnsi"/>
          <w:sz w:val="20"/>
          <w:szCs w:val="20"/>
        </w:rPr>
        <w:t>y</w:t>
      </w:r>
      <w:r w:rsidR="000E63B8" w:rsidRPr="004015C0">
        <w:rPr>
          <w:rFonts w:asciiTheme="minorHAnsi" w:hAnsiTheme="minorHAnsi" w:cstheme="minorHAnsi"/>
          <w:sz w:val="20"/>
          <w:szCs w:val="20"/>
        </w:rPr>
        <w:t xml:space="preserve"> </w:t>
      </w:r>
      <w:r w:rsidR="004015C0" w:rsidRPr="004015C0">
        <w:rPr>
          <w:rFonts w:asciiTheme="minorHAnsi" w:hAnsiTheme="minorHAnsi" w:cstheme="minorHAnsi"/>
          <w:sz w:val="20"/>
          <w:szCs w:val="20"/>
        </w:rPr>
        <w:t xml:space="preserve">libovolně </w:t>
      </w:r>
      <w:r w:rsidR="000E63B8" w:rsidRPr="004015C0">
        <w:rPr>
          <w:rFonts w:asciiTheme="minorHAnsi" w:hAnsiTheme="minorHAnsi" w:cstheme="minorHAnsi"/>
          <w:sz w:val="20"/>
          <w:szCs w:val="20"/>
        </w:rPr>
        <w:t>změnit)</w:t>
      </w:r>
      <w:r w:rsidR="009B393B" w:rsidRPr="004015C0">
        <w:rPr>
          <w:rFonts w:asciiTheme="minorHAnsi" w:hAnsiTheme="minorHAnsi" w:cstheme="minorHAnsi"/>
          <w:sz w:val="20"/>
          <w:szCs w:val="20"/>
        </w:rPr>
        <w:t>.</w:t>
      </w:r>
      <w:r w:rsidR="000E63B8" w:rsidRPr="004015C0">
        <w:rPr>
          <w:rFonts w:asciiTheme="minorHAnsi" w:hAnsiTheme="minorHAnsi" w:cstheme="minorHAnsi"/>
          <w:sz w:val="20"/>
          <w:szCs w:val="20"/>
        </w:rPr>
        <w:t xml:space="preserve"> </w:t>
      </w:r>
      <w:r w:rsidR="009B393B" w:rsidRPr="004015C0">
        <w:rPr>
          <w:rFonts w:asciiTheme="minorHAnsi" w:hAnsiTheme="minorHAnsi" w:cstheme="minorHAnsi"/>
          <w:sz w:val="20"/>
          <w:szCs w:val="20"/>
        </w:rPr>
        <w:t>Generování reportů z provozní vizualizace osvětlovací soustavy (možné ovládání a kontroly osvětlovací soustavy vzdáleně, archivace dat např. napětí, proud, příkon, odběr kW) dle nastavení jednotlivých režimů ovládání osvětlení.</w:t>
      </w:r>
      <w:r w:rsidR="000E63B8" w:rsidRPr="004015C0">
        <w:rPr>
          <w:rFonts w:asciiTheme="minorHAnsi" w:hAnsiTheme="minorHAnsi" w:cstheme="minorHAnsi"/>
          <w:sz w:val="20"/>
          <w:szCs w:val="20"/>
        </w:rPr>
        <w:t xml:space="preserve"> </w:t>
      </w:r>
      <w:r w:rsidR="009B393B" w:rsidRPr="004015C0">
        <w:rPr>
          <w:rFonts w:asciiTheme="minorHAnsi" w:hAnsiTheme="minorHAnsi" w:cstheme="minorHAnsi"/>
          <w:sz w:val="20"/>
          <w:szCs w:val="20"/>
        </w:rPr>
        <w:t>Přednastavení scén osvětlení, tj. stmívání, volba intenzit osvětlení dle typu prostor a daného provozu bez nutnosti fyzického zásahu do svítidel jako například změny v elektroinstalaci apod.</w:t>
      </w:r>
      <w:r w:rsidR="000E63B8" w:rsidRPr="004015C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57EEC14" w14:textId="1E336AA3" w:rsidR="000E63B8" w:rsidRPr="004015C0" w:rsidRDefault="000E63B8" w:rsidP="00F56C93">
      <w:pPr>
        <w:rPr>
          <w:rFonts w:asciiTheme="minorHAnsi" w:hAnsiTheme="minorHAnsi" w:cstheme="minorHAnsi"/>
          <w:b/>
        </w:rPr>
      </w:pPr>
      <w:r w:rsidRPr="004015C0">
        <w:rPr>
          <w:rFonts w:asciiTheme="minorHAnsi" w:hAnsiTheme="minorHAnsi" w:cstheme="minorHAnsi"/>
          <w:b/>
        </w:rPr>
        <w:lastRenderedPageBreak/>
        <w:t>Základní minimální parametry – Ostatní požadavky:</w:t>
      </w:r>
    </w:p>
    <w:p w14:paraId="7F5F48E2" w14:textId="042D2C06" w:rsidR="007A46F9" w:rsidRPr="004015C0" w:rsidRDefault="00015C73" w:rsidP="000E63B8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015C0">
        <w:rPr>
          <w:rFonts w:asciiTheme="minorHAnsi" w:hAnsiTheme="minorHAnsi" w:cstheme="minorHAnsi"/>
          <w:color w:val="000000"/>
          <w:sz w:val="20"/>
          <w:szCs w:val="20"/>
        </w:rPr>
        <w:t>K</w:t>
      </w:r>
      <w:r w:rsidR="000E63B8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aždý dodavatel je povinen </w:t>
      </w:r>
      <w:r w:rsidR="007A46F9" w:rsidRPr="004015C0">
        <w:rPr>
          <w:rFonts w:asciiTheme="minorHAnsi" w:hAnsiTheme="minorHAnsi" w:cstheme="minorHAnsi"/>
          <w:color w:val="000000"/>
          <w:sz w:val="20"/>
          <w:szCs w:val="20"/>
        </w:rPr>
        <w:t>dod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>ržet</w:t>
      </w:r>
      <w:r w:rsidR="001A0DC9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projektovou dokumentaci a </w:t>
      </w:r>
      <w:r w:rsidR="007A46F9" w:rsidRPr="004015C0">
        <w:rPr>
          <w:rFonts w:asciiTheme="minorHAnsi" w:hAnsiTheme="minorHAnsi" w:cstheme="minorHAnsi"/>
          <w:color w:val="000000"/>
          <w:sz w:val="20"/>
          <w:szCs w:val="20"/>
        </w:rPr>
        <w:t>technickou zprávu dle jeho předložené specifikace konstrukcí, světelně technického výpočtu, nabízených LED svítidel a řídícího systému.</w:t>
      </w:r>
      <w:r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7A46F9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Každý dodavatel je povinen doložit v čestném prohlášení (z důvodu možnosti ověření správnosti informací) odkaz na oficiální webové stránky výrobce nabízených svítidel, se kterými je uvažováno ve výpočtu osvětlení, kde jsou volně ke stažení, jak katalogové a technické listy daného výrobku, tak i </w:t>
      </w:r>
      <w:proofErr w:type="spellStart"/>
      <w:r w:rsidR="007A46F9" w:rsidRPr="004015C0">
        <w:rPr>
          <w:rFonts w:asciiTheme="minorHAnsi" w:hAnsiTheme="minorHAnsi" w:cstheme="minorHAnsi"/>
          <w:color w:val="000000"/>
          <w:sz w:val="20"/>
          <w:szCs w:val="20"/>
        </w:rPr>
        <w:t>eulumdatové</w:t>
      </w:r>
      <w:proofErr w:type="spellEnd"/>
      <w:r w:rsidR="007A46F9" w:rsidRPr="004015C0">
        <w:rPr>
          <w:rFonts w:asciiTheme="minorHAnsi" w:hAnsiTheme="minorHAnsi" w:cstheme="minorHAnsi"/>
          <w:color w:val="000000"/>
          <w:sz w:val="20"/>
          <w:szCs w:val="20"/>
        </w:rPr>
        <w:t xml:space="preserve"> soubory s fotometriemi svítidel.</w:t>
      </w:r>
    </w:p>
    <w:p w14:paraId="5C7012F5" w14:textId="53FE94AE" w:rsidR="007A46F9" w:rsidRPr="004015C0" w:rsidRDefault="007A46F9" w:rsidP="000E63B8">
      <w:pPr>
        <w:jc w:val="both"/>
        <w:rPr>
          <w:rFonts w:asciiTheme="minorHAnsi" w:hAnsiTheme="minorHAnsi" w:cstheme="minorHAnsi"/>
          <w:sz w:val="20"/>
          <w:szCs w:val="20"/>
        </w:rPr>
      </w:pPr>
      <w:r w:rsidRPr="004015C0">
        <w:rPr>
          <w:rFonts w:asciiTheme="minorHAnsi" w:hAnsiTheme="minorHAnsi" w:cstheme="minorHAnsi"/>
          <w:sz w:val="20"/>
          <w:szCs w:val="20"/>
        </w:rPr>
        <w:t>Každý dodavatel je povinen se s těmito požadovanými parametry seznámit a v závěru tohoto dokumentu stvrdit a garantovat akceptaci těchto parametrů svým podpisem.</w:t>
      </w:r>
    </w:p>
    <w:p w14:paraId="167C20CE" w14:textId="5AD67099" w:rsidR="007A46F9" w:rsidRPr="004015C0" w:rsidRDefault="007A46F9" w:rsidP="00015C73">
      <w:pPr>
        <w:jc w:val="both"/>
        <w:rPr>
          <w:rFonts w:asciiTheme="minorHAnsi" w:hAnsiTheme="minorHAnsi" w:cstheme="minorHAnsi"/>
          <w:sz w:val="20"/>
          <w:szCs w:val="20"/>
        </w:rPr>
      </w:pPr>
      <w:r w:rsidRPr="004015C0">
        <w:rPr>
          <w:rFonts w:asciiTheme="minorHAnsi" w:hAnsiTheme="minorHAnsi" w:cstheme="minorHAnsi"/>
          <w:sz w:val="20"/>
          <w:szCs w:val="20"/>
        </w:rPr>
        <w:t>Technické parametry v tomto dokumentu jsou minimální požadované.</w:t>
      </w:r>
      <w:r w:rsidR="00015C73" w:rsidRPr="004015C0">
        <w:rPr>
          <w:rFonts w:asciiTheme="minorHAnsi" w:hAnsiTheme="minorHAnsi" w:cstheme="minorHAnsi"/>
          <w:sz w:val="20"/>
          <w:szCs w:val="20"/>
        </w:rPr>
        <w:t xml:space="preserve"> </w:t>
      </w:r>
      <w:r w:rsidRPr="004015C0">
        <w:rPr>
          <w:rFonts w:asciiTheme="minorHAnsi" w:hAnsiTheme="minorHAnsi" w:cstheme="minorHAnsi"/>
          <w:sz w:val="20"/>
          <w:szCs w:val="20"/>
        </w:rPr>
        <w:t xml:space="preserve">V případě </w:t>
      </w:r>
      <w:r w:rsidR="00D43940" w:rsidRPr="004015C0">
        <w:rPr>
          <w:rFonts w:asciiTheme="minorHAnsi" w:hAnsiTheme="minorHAnsi" w:cstheme="minorHAnsi"/>
          <w:sz w:val="20"/>
          <w:szCs w:val="20"/>
        </w:rPr>
        <w:t xml:space="preserve">nesplnění a nedoložení minimálních technických parametrů </w:t>
      </w:r>
      <w:r w:rsidRPr="004015C0">
        <w:rPr>
          <w:rFonts w:asciiTheme="minorHAnsi" w:hAnsiTheme="minorHAnsi" w:cstheme="minorHAnsi"/>
          <w:sz w:val="20"/>
          <w:szCs w:val="20"/>
        </w:rPr>
        <w:t xml:space="preserve">nemusí být </w:t>
      </w:r>
      <w:r w:rsidR="00D43940" w:rsidRPr="004015C0">
        <w:rPr>
          <w:rFonts w:asciiTheme="minorHAnsi" w:hAnsiTheme="minorHAnsi" w:cstheme="minorHAnsi"/>
          <w:sz w:val="20"/>
          <w:szCs w:val="20"/>
        </w:rPr>
        <w:t>dodavatel hodnocen</w:t>
      </w:r>
      <w:r w:rsidRPr="004015C0">
        <w:rPr>
          <w:rFonts w:asciiTheme="minorHAnsi" w:hAnsiTheme="minorHAnsi" w:cstheme="minorHAnsi"/>
          <w:sz w:val="20"/>
          <w:szCs w:val="20"/>
        </w:rPr>
        <w:t xml:space="preserve"> z důvodu nesplnění technické kvalifikace.</w:t>
      </w:r>
    </w:p>
    <w:p w14:paraId="0846DC81" w14:textId="21860832" w:rsidR="007A46F9" w:rsidRPr="004015C0" w:rsidRDefault="007A46F9" w:rsidP="008B3DA2">
      <w:pPr>
        <w:rPr>
          <w:rFonts w:asciiTheme="minorHAnsi" w:hAnsiTheme="minorHAnsi" w:cstheme="minorHAnsi"/>
          <w:sz w:val="20"/>
          <w:szCs w:val="20"/>
        </w:rPr>
      </w:pPr>
    </w:p>
    <w:p w14:paraId="2DF53D02" w14:textId="34323D36" w:rsidR="007A46F9" w:rsidRPr="004015C0" w:rsidRDefault="007A46F9" w:rsidP="008B3DA2">
      <w:pPr>
        <w:rPr>
          <w:rFonts w:asciiTheme="minorHAnsi" w:hAnsiTheme="minorHAnsi" w:cstheme="minorHAnsi"/>
          <w:sz w:val="20"/>
          <w:szCs w:val="20"/>
        </w:rPr>
      </w:pPr>
    </w:p>
    <w:p w14:paraId="0662FF09" w14:textId="1EDEBB83" w:rsidR="007A46F9" w:rsidRPr="004015C0" w:rsidRDefault="007A46F9" w:rsidP="008B3DA2">
      <w:pPr>
        <w:rPr>
          <w:rFonts w:asciiTheme="minorHAnsi" w:hAnsiTheme="minorHAnsi" w:cstheme="minorHAnsi"/>
          <w:sz w:val="20"/>
          <w:szCs w:val="20"/>
        </w:rPr>
      </w:pPr>
    </w:p>
    <w:p w14:paraId="5142A17D" w14:textId="1E63A7F4" w:rsidR="008B3DA2" w:rsidRPr="004015C0" w:rsidRDefault="008B3DA2" w:rsidP="00015C73">
      <w:pPr>
        <w:pStyle w:val="Normln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015C0">
        <w:rPr>
          <w:rFonts w:asciiTheme="minorHAnsi" w:hAnsiTheme="minorHAnsi" w:cstheme="minorHAnsi"/>
          <w:sz w:val="20"/>
          <w:szCs w:val="20"/>
        </w:rPr>
        <w:t>_________</w:t>
      </w:r>
      <w:r w:rsidR="00C025AB" w:rsidRPr="004015C0">
        <w:rPr>
          <w:rFonts w:asciiTheme="minorHAnsi" w:hAnsiTheme="minorHAnsi" w:cstheme="minorHAnsi"/>
          <w:sz w:val="20"/>
          <w:szCs w:val="20"/>
        </w:rPr>
        <w:t>__________</w:t>
      </w:r>
      <w:r w:rsidRPr="004015C0">
        <w:rPr>
          <w:rFonts w:asciiTheme="minorHAnsi" w:hAnsiTheme="minorHAnsi" w:cstheme="minorHAnsi"/>
          <w:sz w:val="20"/>
          <w:szCs w:val="20"/>
        </w:rPr>
        <w:t>_____________________________</w:t>
      </w:r>
    </w:p>
    <w:p w14:paraId="441444D3" w14:textId="5D1FB714" w:rsidR="008B3DA2" w:rsidRPr="004015C0" w:rsidRDefault="004015C0" w:rsidP="00015C73">
      <w:pPr>
        <w:pStyle w:val="Normln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Město</w:t>
      </w:r>
      <w:r w:rsidR="001A0DC9" w:rsidRPr="004015C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82643">
        <w:rPr>
          <w:rFonts w:asciiTheme="minorHAnsi" w:hAnsiTheme="minorHAnsi" w:cstheme="minorHAnsi"/>
          <w:b/>
          <w:sz w:val="20"/>
          <w:szCs w:val="20"/>
        </w:rPr>
        <w:t>Kutná Hora</w:t>
      </w:r>
    </w:p>
    <w:p w14:paraId="1B39A1EE" w14:textId="77777777" w:rsidR="00015C73" w:rsidRPr="004015C0" w:rsidRDefault="00015C73" w:rsidP="00015C73">
      <w:pPr>
        <w:pStyle w:val="Normln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14:paraId="0004A7C6" w14:textId="0B7ED18C" w:rsidR="00A54E73" w:rsidRPr="004015C0" w:rsidRDefault="007A46F9" w:rsidP="00015C73">
      <w:pPr>
        <w:pStyle w:val="Normln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015C0">
        <w:rPr>
          <w:rFonts w:asciiTheme="minorHAnsi" w:hAnsiTheme="minorHAnsi" w:cstheme="minorHAnsi"/>
          <w:sz w:val="20"/>
          <w:szCs w:val="20"/>
        </w:rPr>
        <w:t>Pan(paní): ………………</w:t>
      </w:r>
      <w:r w:rsidR="00C025AB" w:rsidRPr="004015C0">
        <w:rPr>
          <w:rFonts w:asciiTheme="minorHAnsi" w:hAnsiTheme="minorHAnsi" w:cstheme="minorHAnsi"/>
          <w:sz w:val="20"/>
          <w:szCs w:val="20"/>
        </w:rPr>
        <w:t>………</w:t>
      </w:r>
      <w:r w:rsidRPr="004015C0">
        <w:rPr>
          <w:rFonts w:asciiTheme="minorHAnsi" w:hAnsiTheme="minorHAnsi" w:cstheme="minorHAnsi"/>
          <w:sz w:val="20"/>
          <w:szCs w:val="20"/>
        </w:rPr>
        <w:t>……………………………….</w:t>
      </w:r>
    </w:p>
    <w:p w14:paraId="4DA51319" w14:textId="570FF094" w:rsidR="00A54E73" w:rsidRPr="004015C0" w:rsidRDefault="007A46F9" w:rsidP="00015C73">
      <w:pPr>
        <w:pStyle w:val="Normln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015C0">
        <w:rPr>
          <w:rFonts w:asciiTheme="minorHAnsi" w:hAnsiTheme="minorHAnsi" w:cstheme="minorHAnsi"/>
          <w:sz w:val="20"/>
          <w:szCs w:val="20"/>
        </w:rPr>
        <w:t>Fu</w:t>
      </w:r>
      <w:r w:rsidR="00070F22" w:rsidRPr="004015C0">
        <w:rPr>
          <w:rFonts w:asciiTheme="minorHAnsi" w:hAnsiTheme="minorHAnsi" w:cstheme="minorHAnsi"/>
          <w:sz w:val="20"/>
          <w:szCs w:val="20"/>
        </w:rPr>
        <w:t>nkce:</w:t>
      </w:r>
      <w:r w:rsidRPr="004015C0">
        <w:rPr>
          <w:rFonts w:asciiTheme="minorHAnsi" w:hAnsiTheme="minorHAnsi" w:cstheme="minorHAnsi"/>
          <w:sz w:val="20"/>
          <w:szCs w:val="20"/>
        </w:rPr>
        <w:t xml:space="preserve"> </w:t>
      </w:r>
      <w:r w:rsidR="00070F22" w:rsidRPr="004015C0">
        <w:rPr>
          <w:rFonts w:asciiTheme="minorHAnsi" w:hAnsiTheme="minorHAnsi" w:cstheme="minorHAnsi"/>
          <w:sz w:val="20"/>
          <w:szCs w:val="20"/>
        </w:rPr>
        <w:t>……</w:t>
      </w:r>
      <w:r w:rsidRPr="004015C0">
        <w:rPr>
          <w:rFonts w:asciiTheme="minorHAnsi" w:hAnsiTheme="minorHAnsi" w:cstheme="minorHAnsi"/>
          <w:sz w:val="20"/>
          <w:szCs w:val="20"/>
        </w:rPr>
        <w:t>………</w:t>
      </w:r>
      <w:r w:rsidR="00C025AB" w:rsidRPr="004015C0">
        <w:rPr>
          <w:rFonts w:asciiTheme="minorHAnsi" w:hAnsiTheme="minorHAnsi" w:cstheme="minorHAnsi"/>
          <w:sz w:val="20"/>
          <w:szCs w:val="20"/>
        </w:rPr>
        <w:t>….</w:t>
      </w:r>
      <w:r w:rsidRPr="004015C0">
        <w:rPr>
          <w:rFonts w:asciiTheme="minorHAnsi" w:hAnsiTheme="minorHAnsi" w:cstheme="minorHAnsi"/>
          <w:sz w:val="20"/>
          <w:szCs w:val="20"/>
        </w:rPr>
        <w:t>…</w:t>
      </w:r>
      <w:r w:rsidR="00C025AB" w:rsidRPr="004015C0">
        <w:rPr>
          <w:rFonts w:asciiTheme="minorHAnsi" w:hAnsiTheme="minorHAnsi" w:cstheme="minorHAnsi"/>
          <w:sz w:val="20"/>
          <w:szCs w:val="20"/>
        </w:rPr>
        <w:t>……….</w:t>
      </w:r>
      <w:r w:rsidRPr="004015C0">
        <w:rPr>
          <w:rFonts w:asciiTheme="minorHAnsi" w:hAnsiTheme="minorHAnsi" w:cstheme="minorHAnsi"/>
          <w:sz w:val="20"/>
          <w:szCs w:val="20"/>
        </w:rPr>
        <w:t>……………………………….</w:t>
      </w:r>
    </w:p>
    <w:p w14:paraId="5420D503" w14:textId="0A98A40B" w:rsidR="007A46F9" w:rsidRPr="004015C0" w:rsidRDefault="007A46F9" w:rsidP="008B3DA2">
      <w:pPr>
        <w:pStyle w:val="Normlnweb"/>
        <w:spacing w:before="120" w:beforeAutospacing="0" w:after="0" w:afterAutospacing="0"/>
        <w:ind w:left="1416" w:firstLine="708"/>
        <w:jc w:val="center"/>
        <w:rPr>
          <w:rFonts w:asciiTheme="minorHAnsi" w:hAnsiTheme="minorHAnsi" w:cstheme="minorHAnsi"/>
          <w:sz w:val="20"/>
          <w:szCs w:val="20"/>
        </w:rPr>
      </w:pPr>
    </w:p>
    <w:p w14:paraId="1CD9E635" w14:textId="6E61392C" w:rsidR="007A46F9" w:rsidRPr="004015C0" w:rsidRDefault="007A46F9" w:rsidP="008B3DA2">
      <w:pPr>
        <w:pStyle w:val="Normlnweb"/>
        <w:spacing w:before="120" w:beforeAutospacing="0" w:after="0" w:afterAutospacing="0"/>
        <w:ind w:left="1416" w:firstLine="708"/>
        <w:jc w:val="center"/>
        <w:rPr>
          <w:rFonts w:asciiTheme="minorHAnsi" w:hAnsiTheme="minorHAnsi" w:cstheme="minorHAnsi"/>
          <w:sz w:val="20"/>
          <w:szCs w:val="20"/>
        </w:rPr>
      </w:pPr>
    </w:p>
    <w:p w14:paraId="4E8AD8C8" w14:textId="3FAB5E47" w:rsidR="00D43940" w:rsidRPr="004015C0" w:rsidRDefault="00D43940" w:rsidP="008B3DA2">
      <w:pPr>
        <w:pStyle w:val="Normlnweb"/>
        <w:spacing w:before="120" w:beforeAutospacing="0" w:after="0" w:afterAutospacing="0"/>
        <w:ind w:left="1416" w:firstLine="708"/>
        <w:jc w:val="center"/>
        <w:rPr>
          <w:rFonts w:asciiTheme="minorHAnsi" w:hAnsiTheme="minorHAnsi" w:cstheme="minorHAnsi"/>
          <w:sz w:val="20"/>
          <w:szCs w:val="20"/>
        </w:rPr>
      </w:pPr>
    </w:p>
    <w:p w14:paraId="2C4C99AB" w14:textId="0D05F889" w:rsidR="00D43940" w:rsidRPr="004015C0" w:rsidRDefault="00D43940" w:rsidP="008B3DA2">
      <w:pPr>
        <w:pStyle w:val="Normlnweb"/>
        <w:spacing w:before="120" w:beforeAutospacing="0" w:after="0" w:afterAutospacing="0"/>
        <w:ind w:left="1416" w:firstLine="708"/>
        <w:jc w:val="center"/>
        <w:rPr>
          <w:rFonts w:asciiTheme="minorHAnsi" w:hAnsiTheme="minorHAnsi" w:cstheme="minorHAnsi"/>
          <w:sz w:val="20"/>
          <w:szCs w:val="20"/>
        </w:rPr>
      </w:pPr>
    </w:p>
    <w:p w14:paraId="391C67C7" w14:textId="1C2ECCBA" w:rsidR="00015C73" w:rsidRPr="004015C0" w:rsidRDefault="00015C73" w:rsidP="008B3DA2">
      <w:pPr>
        <w:pStyle w:val="Normlnweb"/>
        <w:spacing w:before="120" w:beforeAutospacing="0" w:after="0" w:afterAutospacing="0"/>
        <w:ind w:left="1416" w:firstLine="708"/>
        <w:jc w:val="center"/>
        <w:rPr>
          <w:rFonts w:asciiTheme="minorHAnsi" w:hAnsiTheme="minorHAnsi" w:cstheme="minorHAnsi"/>
          <w:sz w:val="20"/>
          <w:szCs w:val="20"/>
        </w:rPr>
      </w:pPr>
    </w:p>
    <w:p w14:paraId="4A70CB25" w14:textId="642E2088" w:rsidR="00015C73" w:rsidRPr="004015C0" w:rsidRDefault="00015C73" w:rsidP="008B3DA2">
      <w:pPr>
        <w:pStyle w:val="Normlnweb"/>
        <w:spacing w:before="120" w:beforeAutospacing="0" w:after="0" w:afterAutospacing="0"/>
        <w:ind w:left="1416" w:firstLine="708"/>
        <w:jc w:val="center"/>
        <w:rPr>
          <w:rFonts w:asciiTheme="minorHAnsi" w:hAnsiTheme="minorHAnsi" w:cstheme="minorHAnsi"/>
          <w:sz w:val="20"/>
          <w:szCs w:val="20"/>
        </w:rPr>
      </w:pPr>
    </w:p>
    <w:p w14:paraId="58A2F64B" w14:textId="77777777" w:rsidR="00015C73" w:rsidRPr="004015C0" w:rsidRDefault="00015C73" w:rsidP="008B3DA2">
      <w:pPr>
        <w:pStyle w:val="Normlnweb"/>
        <w:spacing w:before="120" w:beforeAutospacing="0" w:after="0" w:afterAutospacing="0"/>
        <w:ind w:left="1416" w:firstLine="708"/>
        <w:jc w:val="center"/>
        <w:rPr>
          <w:rFonts w:asciiTheme="minorHAnsi" w:hAnsiTheme="minorHAnsi" w:cstheme="minorHAnsi"/>
          <w:sz w:val="20"/>
          <w:szCs w:val="20"/>
        </w:rPr>
      </w:pPr>
    </w:p>
    <w:p w14:paraId="74E5C261" w14:textId="77777777" w:rsidR="00015C73" w:rsidRPr="004015C0" w:rsidRDefault="00015C73" w:rsidP="008B3DA2">
      <w:pPr>
        <w:pStyle w:val="Normlnweb"/>
        <w:spacing w:before="120" w:beforeAutospacing="0" w:after="0" w:afterAutospacing="0"/>
        <w:ind w:left="1416" w:firstLine="708"/>
        <w:jc w:val="center"/>
        <w:rPr>
          <w:rFonts w:asciiTheme="minorHAnsi" w:hAnsiTheme="minorHAnsi" w:cstheme="minorHAnsi"/>
          <w:sz w:val="20"/>
          <w:szCs w:val="20"/>
        </w:rPr>
      </w:pPr>
    </w:p>
    <w:p w14:paraId="13D1644A" w14:textId="77777777" w:rsidR="00015C73" w:rsidRPr="004015C0" w:rsidRDefault="008B3DA2" w:rsidP="00C025AB">
      <w:pPr>
        <w:pStyle w:val="Normln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015C0">
        <w:rPr>
          <w:rFonts w:asciiTheme="minorHAnsi" w:hAnsiTheme="minorHAnsi" w:cstheme="minorHAnsi"/>
          <w:sz w:val="20"/>
          <w:szCs w:val="20"/>
        </w:rPr>
        <w:t>_______________________</w:t>
      </w:r>
      <w:r w:rsidR="00A54E73" w:rsidRPr="004015C0">
        <w:rPr>
          <w:rFonts w:asciiTheme="minorHAnsi" w:hAnsiTheme="minorHAnsi" w:cstheme="minorHAnsi"/>
          <w:sz w:val="20"/>
          <w:szCs w:val="20"/>
        </w:rPr>
        <w:t>_________</w:t>
      </w:r>
      <w:r w:rsidRPr="004015C0">
        <w:rPr>
          <w:rFonts w:asciiTheme="minorHAnsi" w:hAnsiTheme="minorHAnsi" w:cstheme="minorHAnsi"/>
          <w:sz w:val="20"/>
          <w:szCs w:val="20"/>
        </w:rPr>
        <w:t>__________</w:t>
      </w:r>
      <w:r w:rsidR="00C025AB" w:rsidRPr="004015C0">
        <w:rPr>
          <w:rFonts w:asciiTheme="minorHAnsi" w:hAnsiTheme="minorHAnsi" w:cstheme="minorHAnsi"/>
          <w:sz w:val="20"/>
          <w:szCs w:val="20"/>
        </w:rPr>
        <w:t>_________</w:t>
      </w:r>
      <w:r w:rsidRPr="004015C0">
        <w:rPr>
          <w:rFonts w:asciiTheme="minorHAnsi" w:hAnsiTheme="minorHAnsi" w:cstheme="minorHAnsi"/>
          <w:sz w:val="20"/>
          <w:szCs w:val="20"/>
        </w:rPr>
        <w:t>____</w:t>
      </w:r>
    </w:p>
    <w:p w14:paraId="3BCFBCF4" w14:textId="35DB1CED" w:rsidR="008B3DA2" w:rsidRPr="004015C0" w:rsidRDefault="0061446C" w:rsidP="00C025AB">
      <w:pPr>
        <w:pStyle w:val="Normln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015C0">
        <w:rPr>
          <w:rFonts w:asciiTheme="minorHAnsi" w:hAnsiTheme="minorHAnsi" w:cstheme="minorHAnsi"/>
          <w:b/>
          <w:sz w:val="20"/>
          <w:szCs w:val="20"/>
        </w:rPr>
        <w:t>Dodavatel</w:t>
      </w:r>
      <w:r w:rsidR="008B3DA2" w:rsidRPr="004015C0">
        <w:rPr>
          <w:rFonts w:asciiTheme="minorHAnsi" w:hAnsiTheme="minorHAnsi" w:cstheme="minorHAnsi"/>
          <w:sz w:val="20"/>
          <w:szCs w:val="20"/>
        </w:rPr>
        <w:t xml:space="preserve"> – </w:t>
      </w:r>
      <w:r w:rsidR="00015C73" w:rsidRPr="004015C0">
        <w:rPr>
          <w:rFonts w:asciiTheme="minorHAnsi" w:hAnsiTheme="minorHAnsi" w:cstheme="minorHAnsi"/>
          <w:sz w:val="20"/>
          <w:szCs w:val="20"/>
        </w:rPr>
        <w:t>datum, razítko, podpis</w:t>
      </w:r>
    </w:p>
    <w:p w14:paraId="2B90A82B" w14:textId="77777777" w:rsidR="008B3DA2" w:rsidRPr="004015C0" w:rsidRDefault="008B3DA2" w:rsidP="008B3DA2">
      <w:pPr>
        <w:pStyle w:val="Normlnweb"/>
        <w:spacing w:before="120" w:beforeAutospacing="0" w:after="0" w:afterAutospacing="0"/>
        <w:ind w:left="1416" w:firstLine="708"/>
        <w:jc w:val="center"/>
        <w:rPr>
          <w:rFonts w:asciiTheme="minorHAnsi" w:hAnsiTheme="minorHAnsi" w:cstheme="minorHAnsi"/>
          <w:sz w:val="20"/>
          <w:szCs w:val="20"/>
        </w:rPr>
      </w:pPr>
      <w:r w:rsidRPr="004015C0">
        <w:rPr>
          <w:rFonts w:asciiTheme="minorHAnsi" w:hAnsiTheme="minorHAnsi" w:cstheme="minorHAnsi"/>
          <w:sz w:val="20"/>
          <w:szCs w:val="20"/>
        </w:rPr>
        <w:tab/>
      </w:r>
      <w:r w:rsidRPr="004015C0">
        <w:rPr>
          <w:rFonts w:asciiTheme="minorHAnsi" w:hAnsiTheme="minorHAnsi" w:cstheme="minorHAnsi"/>
          <w:sz w:val="20"/>
          <w:szCs w:val="20"/>
        </w:rPr>
        <w:tab/>
      </w:r>
      <w:r w:rsidRPr="004015C0">
        <w:rPr>
          <w:rFonts w:asciiTheme="minorHAnsi" w:hAnsiTheme="minorHAnsi" w:cstheme="minorHAnsi"/>
          <w:sz w:val="20"/>
          <w:szCs w:val="20"/>
        </w:rPr>
        <w:tab/>
      </w:r>
    </w:p>
    <w:p w14:paraId="6790570E" w14:textId="3B808270" w:rsidR="008B3DA2" w:rsidRPr="004015C0" w:rsidRDefault="007A46F9" w:rsidP="00070F22">
      <w:pPr>
        <w:pStyle w:val="Normln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015C0">
        <w:rPr>
          <w:rFonts w:asciiTheme="minorHAnsi" w:hAnsiTheme="minorHAnsi" w:cstheme="minorHAnsi"/>
          <w:sz w:val="20"/>
          <w:szCs w:val="20"/>
        </w:rPr>
        <w:t>Firma</w:t>
      </w:r>
      <w:r w:rsidR="008B3DA2" w:rsidRPr="004015C0">
        <w:rPr>
          <w:rFonts w:asciiTheme="minorHAnsi" w:hAnsiTheme="minorHAnsi" w:cstheme="minorHAnsi"/>
          <w:sz w:val="20"/>
          <w:szCs w:val="20"/>
        </w:rPr>
        <w:t xml:space="preserve">: </w:t>
      </w:r>
      <w:proofErr w:type="gramStart"/>
      <w:r w:rsidRPr="004015C0">
        <w:rPr>
          <w:rFonts w:asciiTheme="minorHAnsi" w:hAnsiTheme="minorHAnsi" w:cstheme="minorHAnsi"/>
          <w:sz w:val="20"/>
          <w:szCs w:val="20"/>
        </w:rPr>
        <w:t>…..</w:t>
      </w:r>
      <w:r w:rsidR="008B3DA2" w:rsidRPr="004015C0">
        <w:rPr>
          <w:rFonts w:asciiTheme="minorHAnsi" w:hAnsiTheme="minorHAnsi" w:cstheme="minorHAnsi"/>
          <w:sz w:val="20"/>
          <w:szCs w:val="20"/>
        </w:rPr>
        <w:t>…</w:t>
      </w:r>
      <w:proofErr w:type="gramEnd"/>
      <w:r w:rsidR="008B3DA2" w:rsidRPr="004015C0">
        <w:rPr>
          <w:rFonts w:asciiTheme="minorHAnsi" w:hAnsiTheme="minorHAnsi" w:cstheme="minorHAnsi"/>
          <w:sz w:val="20"/>
          <w:szCs w:val="20"/>
        </w:rPr>
        <w:t>……………………………….…………………….</w:t>
      </w:r>
    </w:p>
    <w:p w14:paraId="198AB645" w14:textId="77777777" w:rsidR="00015C73" w:rsidRPr="004015C0" w:rsidRDefault="00015C73" w:rsidP="00070F22">
      <w:pPr>
        <w:pStyle w:val="Normln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14:paraId="4C18E5E4" w14:textId="31F18511" w:rsidR="007A46F9" w:rsidRPr="004015C0" w:rsidRDefault="007A46F9" w:rsidP="00070F22">
      <w:pPr>
        <w:pStyle w:val="Normln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015C0">
        <w:rPr>
          <w:rFonts w:asciiTheme="minorHAnsi" w:hAnsiTheme="minorHAnsi" w:cstheme="minorHAnsi"/>
          <w:sz w:val="20"/>
          <w:szCs w:val="20"/>
        </w:rPr>
        <w:t>Jméno: ………………………………………………………</w:t>
      </w:r>
      <w:proofErr w:type="gramStart"/>
      <w:r w:rsidRPr="004015C0">
        <w:rPr>
          <w:rFonts w:asciiTheme="minorHAnsi" w:hAnsiTheme="minorHAnsi" w:cstheme="minorHAnsi"/>
          <w:sz w:val="20"/>
          <w:szCs w:val="20"/>
        </w:rPr>
        <w:t>…..</w:t>
      </w:r>
      <w:proofErr w:type="gramEnd"/>
    </w:p>
    <w:p w14:paraId="1E18101C" w14:textId="77777777" w:rsidR="00015C73" w:rsidRPr="004015C0" w:rsidRDefault="00015C73" w:rsidP="00070F22">
      <w:pPr>
        <w:pStyle w:val="Normln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14:paraId="2768A155" w14:textId="797F276A" w:rsidR="008B3DA2" w:rsidRPr="004015C0" w:rsidRDefault="008B3DA2" w:rsidP="00070F22">
      <w:pPr>
        <w:pStyle w:val="Normln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015C0">
        <w:rPr>
          <w:rFonts w:asciiTheme="minorHAnsi" w:hAnsiTheme="minorHAnsi" w:cstheme="minorHAnsi"/>
          <w:sz w:val="20"/>
          <w:szCs w:val="20"/>
        </w:rPr>
        <w:t>Funkce: …………………………………….…………………….</w:t>
      </w:r>
    </w:p>
    <w:p w14:paraId="0DC416A4" w14:textId="77777777" w:rsidR="00561BEE" w:rsidRPr="004015C0" w:rsidRDefault="00561BEE">
      <w:pPr>
        <w:rPr>
          <w:rFonts w:asciiTheme="minorHAnsi" w:hAnsiTheme="minorHAnsi" w:cstheme="minorHAnsi"/>
          <w:sz w:val="20"/>
          <w:szCs w:val="20"/>
        </w:rPr>
      </w:pPr>
    </w:p>
    <w:sectPr w:rsidR="00561BEE" w:rsidRPr="004015C0" w:rsidSect="008B3DA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41FF4" w14:textId="77777777" w:rsidR="007E0F24" w:rsidRDefault="007E0F24">
      <w:pPr>
        <w:spacing w:after="0" w:line="240" w:lineRule="auto"/>
      </w:pPr>
      <w:r>
        <w:separator/>
      </w:r>
    </w:p>
  </w:endnote>
  <w:endnote w:type="continuationSeparator" w:id="0">
    <w:p w14:paraId="7C785DF0" w14:textId="77777777" w:rsidR="007E0F24" w:rsidRDefault="007E0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AC5F5" w14:textId="5A4194DD" w:rsidR="001D26B7" w:rsidRPr="004015C0" w:rsidRDefault="008B3DA2" w:rsidP="00EF2989">
    <w:pPr>
      <w:pStyle w:val="Zpat"/>
      <w:jc w:val="center"/>
      <w:rPr>
        <w:rFonts w:asciiTheme="minorHAnsi" w:hAnsiTheme="minorHAnsi" w:cstheme="minorHAnsi"/>
      </w:rPr>
    </w:pPr>
    <w:r w:rsidRPr="004015C0">
      <w:rPr>
        <w:rFonts w:asciiTheme="minorHAnsi" w:hAnsiTheme="minorHAnsi" w:cstheme="minorHAnsi"/>
      </w:rPr>
      <w:t xml:space="preserve">Stránka </w:t>
    </w:r>
    <w:r w:rsidRPr="004015C0">
      <w:rPr>
        <w:rFonts w:asciiTheme="minorHAnsi" w:hAnsiTheme="minorHAnsi" w:cstheme="minorHAnsi"/>
      </w:rPr>
      <w:fldChar w:fldCharType="begin"/>
    </w:r>
    <w:r w:rsidRPr="004015C0">
      <w:rPr>
        <w:rFonts w:asciiTheme="minorHAnsi" w:hAnsiTheme="minorHAnsi" w:cstheme="minorHAnsi"/>
      </w:rPr>
      <w:instrText>PAGE  \* Arabic  \* MERGEFORMAT</w:instrText>
    </w:r>
    <w:r w:rsidRPr="004015C0">
      <w:rPr>
        <w:rFonts w:asciiTheme="minorHAnsi" w:hAnsiTheme="minorHAnsi" w:cstheme="minorHAnsi"/>
      </w:rPr>
      <w:fldChar w:fldCharType="separate"/>
    </w:r>
    <w:r w:rsidR="00E137F0">
      <w:rPr>
        <w:rFonts w:asciiTheme="minorHAnsi" w:hAnsiTheme="minorHAnsi" w:cstheme="minorHAnsi"/>
        <w:noProof/>
      </w:rPr>
      <w:t>3</w:t>
    </w:r>
    <w:r w:rsidRPr="004015C0">
      <w:rPr>
        <w:rFonts w:asciiTheme="minorHAnsi" w:hAnsiTheme="minorHAnsi" w:cstheme="minorHAnsi"/>
      </w:rPr>
      <w:fldChar w:fldCharType="end"/>
    </w:r>
    <w:r w:rsidRPr="004015C0">
      <w:rPr>
        <w:rFonts w:asciiTheme="minorHAnsi" w:hAnsiTheme="minorHAnsi" w:cstheme="minorHAnsi"/>
      </w:rPr>
      <w:t xml:space="preserve"> / </w:t>
    </w:r>
    <w:r w:rsidR="002C1630" w:rsidRPr="004015C0">
      <w:rPr>
        <w:rFonts w:asciiTheme="minorHAnsi" w:hAnsiTheme="minorHAnsi" w:cstheme="minorHAnsi"/>
        <w:noProof/>
      </w:rPr>
      <w:fldChar w:fldCharType="begin"/>
    </w:r>
    <w:r w:rsidR="002C1630" w:rsidRPr="004015C0">
      <w:rPr>
        <w:rFonts w:asciiTheme="minorHAnsi" w:hAnsiTheme="minorHAnsi" w:cstheme="minorHAnsi"/>
        <w:noProof/>
      </w:rPr>
      <w:instrText>NUMPAGES  \* Arabic  \* MERGEFORMAT</w:instrText>
    </w:r>
    <w:r w:rsidR="002C1630" w:rsidRPr="004015C0">
      <w:rPr>
        <w:rFonts w:asciiTheme="minorHAnsi" w:hAnsiTheme="minorHAnsi" w:cstheme="minorHAnsi"/>
        <w:noProof/>
      </w:rPr>
      <w:fldChar w:fldCharType="separate"/>
    </w:r>
    <w:r w:rsidR="00E137F0">
      <w:rPr>
        <w:rFonts w:asciiTheme="minorHAnsi" w:hAnsiTheme="minorHAnsi" w:cstheme="minorHAnsi"/>
        <w:noProof/>
      </w:rPr>
      <w:t>3</w:t>
    </w:r>
    <w:r w:rsidR="002C1630" w:rsidRPr="004015C0">
      <w:rPr>
        <w:rFonts w:asciiTheme="minorHAnsi" w:hAnsiTheme="minorHAnsi" w:cstheme="min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0D218" w14:textId="77777777" w:rsidR="007E0F24" w:rsidRDefault="007E0F24">
      <w:pPr>
        <w:spacing w:after="0" w:line="240" w:lineRule="auto"/>
      </w:pPr>
      <w:r>
        <w:separator/>
      </w:r>
    </w:p>
  </w:footnote>
  <w:footnote w:type="continuationSeparator" w:id="0">
    <w:p w14:paraId="4F403E09" w14:textId="77777777" w:rsidR="007E0F24" w:rsidRDefault="007E0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32B22" w14:textId="7823F8AD" w:rsidR="0061446C" w:rsidRPr="004015C0" w:rsidRDefault="002C5508" w:rsidP="00472B5D">
    <w:pPr>
      <w:pStyle w:val="Zhlav"/>
      <w:rPr>
        <w:rFonts w:asciiTheme="minorHAnsi" w:hAnsiTheme="minorHAnsi" w:cstheme="minorHAnsi"/>
        <w:sz w:val="20"/>
        <w:szCs w:val="20"/>
        <w:lang w:val="cs-CZ"/>
      </w:rPr>
    </w:pPr>
    <w:r w:rsidRPr="004015C0">
      <w:rPr>
        <w:rFonts w:asciiTheme="minorHAnsi" w:hAnsiTheme="minorHAnsi" w:cstheme="minorHAnsi"/>
        <w:sz w:val="20"/>
        <w:szCs w:val="20"/>
        <w:lang w:val="cs-CZ"/>
      </w:rPr>
      <w:t>P</w:t>
    </w:r>
    <w:r w:rsidR="00F41693" w:rsidRPr="004015C0">
      <w:rPr>
        <w:rFonts w:asciiTheme="minorHAnsi" w:hAnsiTheme="minorHAnsi" w:cstheme="minorHAnsi"/>
        <w:sz w:val="20"/>
        <w:szCs w:val="20"/>
        <w:lang w:val="cs-CZ"/>
      </w:rPr>
      <w:t>říloha</w:t>
    </w:r>
    <w:r w:rsidR="00F56C93" w:rsidRPr="004015C0">
      <w:rPr>
        <w:rFonts w:asciiTheme="minorHAnsi" w:hAnsiTheme="minorHAnsi" w:cstheme="minorHAnsi"/>
        <w:sz w:val="20"/>
        <w:szCs w:val="20"/>
        <w:lang w:val="cs-CZ"/>
      </w:rPr>
      <w:t xml:space="preserve"> – </w:t>
    </w:r>
    <w:r w:rsidR="00D844C3" w:rsidRPr="004015C0">
      <w:rPr>
        <w:rFonts w:asciiTheme="minorHAnsi" w:hAnsiTheme="minorHAnsi" w:cstheme="minorHAnsi"/>
        <w:sz w:val="20"/>
        <w:szCs w:val="20"/>
        <w:lang w:val="cs-CZ"/>
      </w:rPr>
      <w:t>T</w:t>
    </w:r>
    <w:r w:rsidR="00F41693" w:rsidRPr="004015C0">
      <w:rPr>
        <w:rFonts w:asciiTheme="minorHAnsi" w:hAnsiTheme="minorHAnsi" w:cstheme="minorHAnsi"/>
        <w:sz w:val="20"/>
        <w:szCs w:val="20"/>
        <w:lang w:val="cs-CZ"/>
      </w:rPr>
      <w:t xml:space="preserve">echnické parametry </w:t>
    </w:r>
    <w:r w:rsidR="00D844C3" w:rsidRPr="004015C0">
      <w:rPr>
        <w:rFonts w:asciiTheme="minorHAnsi" w:hAnsiTheme="minorHAnsi" w:cstheme="minorHAnsi"/>
        <w:sz w:val="20"/>
        <w:szCs w:val="20"/>
        <w:lang w:val="cs-CZ"/>
      </w:rPr>
      <w:t xml:space="preserve">pro </w:t>
    </w:r>
    <w:r w:rsidR="00472B5D" w:rsidRPr="004015C0">
      <w:rPr>
        <w:rFonts w:asciiTheme="minorHAnsi" w:hAnsiTheme="minorHAnsi" w:cstheme="minorHAnsi"/>
        <w:sz w:val="20"/>
        <w:szCs w:val="20"/>
        <w:lang w:val="cs-CZ"/>
      </w:rPr>
      <w:t>rekonstrukci</w:t>
    </w:r>
    <w:r w:rsidR="001A0DC9" w:rsidRPr="004015C0">
      <w:rPr>
        <w:rFonts w:asciiTheme="minorHAnsi" w:hAnsiTheme="minorHAnsi" w:cstheme="minorHAnsi"/>
        <w:sz w:val="20"/>
        <w:szCs w:val="20"/>
        <w:lang w:val="cs-CZ"/>
      </w:rPr>
      <w:t xml:space="preserve"> </w:t>
    </w:r>
    <w:r w:rsidR="00F41693" w:rsidRPr="004015C0">
      <w:rPr>
        <w:rFonts w:asciiTheme="minorHAnsi" w:hAnsiTheme="minorHAnsi" w:cstheme="minorHAnsi"/>
        <w:sz w:val="20"/>
        <w:szCs w:val="20"/>
        <w:lang w:val="cs-CZ"/>
      </w:rPr>
      <w:t>osvětl</w:t>
    </w:r>
    <w:r w:rsidR="00C82643">
      <w:rPr>
        <w:rFonts w:asciiTheme="minorHAnsi" w:hAnsiTheme="minorHAnsi" w:cstheme="minorHAnsi"/>
        <w:sz w:val="20"/>
        <w:szCs w:val="20"/>
        <w:lang w:val="cs-CZ"/>
      </w:rPr>
      <w:t>ení</w:t>
    </w:r>
    <w:r w:rsidR="00F41693" w:rsidRPr="004015C0">
      <w:rPr>
        <w:rFonts w:asciiTheme="minorHAnsi" w:hAnsiTheme="minorHAnsi" w:cstheme="minorHAnsi"/>
        <w:sz w:val="20"/>
        <w:szCs w:val="20"/>
        <w:lang w:val="cs-CZ"/>
      </w:rPr>
      <w:t xml:space="preserve"> </w:t>
    </w:r>
    <w:r w:rsidR="00C82643">
      <w:rPr>
        <w:rFonts w:asciiTheme="minorHAnsi" w:hAnsiTheme="minorHAnsi" w:cstheme="minorHAnsi"/>
        <w:sz w:val="20"/>
        <w:szCs w:val="20"/>
        <w:lang w:val="cs-CZ"/>
      </w:rPr>
      <w:t>ledové plochy</w:t>
    </w:r>
    <w:r w:rsidR="00D844C3" w:rsidRPr="004015C0">
      <w:rPr>
        <w:rFonts w:asciiTheme="minorHAnsi" w:hAnsiTheme="minorHAnsi" w:cstheme="minorHAnsi"/>
        <w:sz w:val="20"/>
        <w:szCs w:val="20"/>
        <w:lang w:val="cs-CZ"/>
      </w:rPr>
      <w:t xml:space="preserve"> – Zimní stadion </w:t>
    </w:r>
    <w:r w:rsidR="00C82643">
      <w:rPr>
        <w:rFonts w:asciiTheme="minorHAnsi" w:hAnsiTheme="minorHAnsi" w:cstheme="minorHAnsi"/>
        <w:sz w:val="20"/>
        <w:szCs w:val="20"/>
        <w:lang w:val="cs-CZ"/>
      </w:rPr>
      <w:t>Kutná Hora</w:t>
    </w:r>
  </w:p>
  <w:p w14:paraId="13273305" w14:textId="77777777" w:rsidR="00A00B02" w:rsidRDefault="00A00B0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97F4F" w14:textId="77777777" w:rsidR="00EF2989" w:rsidRDefault="008B3DA2" w:rsidP="00EF2989">
    <w:pPr>
      <w:pStyle w:val="Zhlav"/>
      <w:jc w:val="right"/>
    </w:pPr>
    <w:r>
      <w:t>Závazný dokument č.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8777C"/>
    <w:multiLevelType w:val="hybridMultilevel"/>
    <w:tmpl w:val="90B4BCF0"/>
    <w:lvl w:ilvl="0" w:tplc="D5967C00">
      <w:numFmt w:val="bullet"/>
      <w:lvlText w:val="-"/>
      <w:lvlJc w:val="left"/>
      <w:pPr>
        <w:ind w:left="720" w:hanging="360"/>
      </w:pPr>
      <w:rPr>
        <w:rFonts w:ascii="Calibri" w:eastAsia="Batang" w:hAnsi="Calibri" w:cs="Arial" w:hint="default"/>
      </w:rPr>
    </w:lvl>
    <w:lvl w:ilvl="1" w:tplc="D5967C00">
      <w:numFmt w:val="bullet"/>
      <w:lvlText w:val="-"/>
      <w:lvlJc w:val="left"/>
      <w:pPr>
        <w:ind w:left="1440" w:hanging="360"/>
      </w:pPr>
      <w:rPr>
        <w:rFonts w:ascii="Calibri" w:eastAsia="Batang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724DE"/>
    <w:multiLevelType w:val="hybridMultilevel"/>
    <w:tmpl w:val="03DC4CB0"/>
    <w:lvl w:ilvl="0" w:tplc="D4AC674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C449B"/>
    <w:multiLevelType w:val="hybridMultilevel"/>
    <w:tmpl w:val="73424354"/>
    <w:lvl w:ilvl="0" w:tplc="D5967C00">
      <w:numFmt w:val="bullet"/>
      <w:lvlText w:val="-"/>
      <w:lvlJc w:val="left"/>
      <w:pPr>
        <w:ind w:left="720" w:hanging="360"/>
      </w:pPr>
      <w:rPr>
        <w:rFonts w:ascii="Calibri" w:eastAsia="Batang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930D2"/>
    <w:multiLevelType w:val="hybridMultilevel"/>
    <w:tmpl w:val="6924F91C"/>
    <w:lvl w:ilvl="0" w:tplc="D5967C00">
      <w:numFmt w:val="bullet"/>
      <w:lvlText w:val="-"/>
      <w:lvlJc w:val="left"/>
      <w:pPr>
        <w:ind w:left="720" w:hanging="360"/>
      </w:pPr>
      <w:rPr>
        <w:rFonts w:ascii="Calibri" w:eastAsia="Batang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52D69"/>
    <w:multiLevelType w:val="hybridMultilevel"/>
    <w:tmpl w:val="B16ABF20"/>
    <w:lvl w:ilvl="0" w:tplc="D5967C00">
      <w:numFmt w:val="bullet"/>
      <w:lvlText w:val="-"/>
      <w:lvlJc w:val="left"/>
      <w:pPr>
        <w:ind w:left="720" w:hanging="360"/>
      </w:pPr>
      <w:rPr>
        <w:rFonts w:ascii="Calibri" w:eastAsia="Batang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563E07"/>
    <w:multiLevelType w:val="hybridMultilevel"/>
    <w:tmpl w:val="851051CC"/>
    <w:lvl w:ilvl="0" w:tplc="D4AC674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060E7"/>
    <w:multiLevelType w:val="hybridMultilevel"/>
    <w:tmpl w:val="17BE347E"/>
    <w:lvl w:ilvl="0" w:tplc="D5967C00">
      <w:numFmt w:val="bullet"/>
      <w:lvlText w:val="-"/>
      <w:lvlJc w:val="left"/>
      <w:pPr>
        <w:ind w:left="720" w:hanging="360"/>
      </w:pPr>
      <w:rPr>
        <w:rFonts w:ascii="Calibri" w:eastAsia="Batang" w:hAnsi="Calibri" w:cs="Arial" w:hint="default"/>
      </w:rPr>
    </w:lvl>
    <w:lvl w:ilvl="1" w:tplc="D4AC674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2" w:tplc="04050005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7605A"/>
    <w:multiLevelType w:val="hybridMultilevel"/>
    <w:tmpl w:val="16A876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DA2"/>
    <w:rsid w:val="00004F2F"/>
    <w:rsid w:val="00010B73"/>
    <w:rsid w:val="00015C73"/>
    <w:rsid w:val="00026C50"/>
    <w:rsid w:val="00062EC1"/>
    <w:rsid w:val="00070F22"/>
    <w:rsid w:val="0008066C"/>
    <w:rsid w:val="000A3BA0"/>
    <w:rsid w:val="000E63B8"/>
    <w:rsid w:val="001074F5"/>
    <w:rsid w:val="00162563"/>
    <w:rsid w:val="001A0DC9"/>
    <w:rsid w:val="001C2222"/>
    <w:rsid w:val="001E347C"/>
    <w:rsid w:val="00202EAA"/>
    <w:rsid w:val="00205A4C"/>
    <w:rsid w:val="002079D8"/>
    <w:rsid w:val="002368CE"/>
    <w:rsid w:val="002570AF"/>
    <w:rsid w:val="00276B42"/>
    <w:rsid w:val="002805FA"/>
    <w:rsid w:val="00291EBC"/>
    <w:rsid w:val="002A39DF"/>
    <w:rsid w:val="002A7D07"/>
    <w:rsid w:val="002C1630"/>
    <w:rsid w:val="002C5508"/>
    <w:rsid w:val="002C6F3F"/>
    <w:rsid w:val="002D0FC6"/>
    <w:rsid w:val="002F067C"/>
    <w:rsid w:val="00311436"/>
    <w:rsid w:val="003E2DA0"/>
    <w:rsid w:val="004015C0"/>
    <w:rsid w:val="00402C95"/>
    <w:rsid w:val="00403753"/>
    <w:rsid w:val="00410BE5"/>
    <w:rsid w:val="00410F7B"/>
    <w:rsid w:val="00413733"/>
    <w:rsid w:val="0041659A"/>
    <w:rsid w:val="00425B28"/>
    <w:rsid w:val="004335BD"/>
    <w:rsid w:val="00434B54"/>
    <w:rsid w:val="00446C6F"/>
    <w:rsid w:val="00450726"/>
    <w:rsid w:val="00472B5D"/>
    <w:rsid w:val="004B16AF"/>
    <w:rsid w:val="004E25FB"/>
    <w:rsid w:val="004E3EAF"/>
    <w:rsid w:val="004F362B"/>
    <w:rsid w:val="005148EE"/>
    <w:rsid w:val="00532840"/>
    <w:rsid w:val="00561BEE"/>
    <w:rsid w:val="005817F8"/>
    <w:rsid w:val="005922E2"/>
    <w:rsid w:val="005D4572"/>
    <w:rsid w:val="005D5CF9"/>
    <w:rsid w:val="00613CB4"/>
    <w:rsid w:val="0061446C"/>
    <w:rsid w:val="00662EA2"/>
    <w:rsid w:val="00666123"/>
    <w:rsid w:val="006C7A5E"/>
    <w:rsid w:val="006F177E"/>
    <w:rsid w:val="007313B5"/>
    <w:rsid w:val="0076440B"/>
    <w:rsid w:val="00765FFA"/>
    <w:rsid w:val="00770CA0"/>
    <w:rsid w:val="007A46F9"/>
    <w:rsid w:val="007D082D"/>
    <w:rsid w:val="007E0F24"/>
    <w:rsid w:val="008013A0"/>
    <w:rsid w:val="00803CC3"/>
    <w:rsid w:val="00860658"/>
    <w:rsid w:val="00886673"/>
    <w:rsid w:val="008B3DA2"/>
    <w:rsid w:val="008B5D78"/>
    <w:rsid w:val="008B7F57"/>
    <w:rsid w:val="008D59DC"/>
    <w:rsid w:val="008D686F"/>
    <w:rsid w:val="008F23F5"/>
    <w:rsid w:val="0099111D"/>
    <w:rsid w:val="009B393B"/>
    <w:rsid w:val="00A00B02"/>
    <w:rsid w:val="00A54E73"/>
    <w:rsid w:val="00A76C78"/>
    <w:rsid w:val="00A9021F"/>
    <w:rsid w:val="00A94284"/>
    <w:rsid w:val="00AF14A4"/>
    <w:rsid w:val="00B05B2A"/>
    <w:rsid w:val="00B172F3"/>
    <w:rsid w:val="00B27326"/>
    <w:rsid w:val="00B421A0"/>
    <w:rsid w:val="00B43D21"/>
    <w:rsid w:val="00B67F5A"/>
    <w:rsid w:val="00B9476E"/>
    <w:rsid w:val="00BA5E16"/>
    <w:rsid w:val="00C025AB"/>
    <w:rsid w:val="00C36086"/>
    <w:rsid w:val="00C36E02"/>
    <w:rsid w:val="00C623C6"/>
    <w:rsid w:val="00C677B1"/>
    <w:rsid w:val="00C741F4"/>
    <w:rsid w:val="00C82643"/>
    <w:rsid w:val="00C95F82"/>
    <w:rsid w:val="00CB19C9"/>
    <w:rsid w:val="00CC0DE0"/>
    <w:rsid w:val="00CC3499"/>
    <w:rsid w:val="00CC53F4"/>
    <w:rsid w:val="00D0066C"/>
    <w:rsid w:val="00D2445A"/>
    <w:rsid w:val="00D2790E"/>
    <w:rsid w:val="00D32754"/>
    <w:rsid w:val="00D43940"/>
    <w:rsid w:val="00D70FB0"/>
    <w:rsid w:val="00D844C3"/>
    <w:rsid w:val="00DB5F6B"/>
    <w:rsid w:val="00E005DD"/>
    <w:rsid w:val="00E137F0"/>
    <w:rsid w:val="00E2496C"/>
    <w:rsid w:val="00E3219C"/>
    <w:rsid w:val="00E41E3A"/>
    <w:rsid w:val="00E42676"/>
    <w:rsid w:val="00E7201C"/>
    <w:rsid w:val="00E7418B"/>
    <w:rsid w:val="00EB5C95"/>
    <w:rsid w:val="00EC3D17"/>
    <w:rsid w:val="00F25548"/>
    <w:rsid w:val="00F41693"/>
    <w:rsid w:val="00F56C93"/>
    <w:rsid w:val="00F70227"/>
    <w:rsid w:val="00F7174A"/>
    <w:rsid w:val="00FB1CFE"/>
    <w:rsid w:val="00FC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EF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B3DA2"/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3DA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B3DA2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8B3D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8B3DA2"/>
    <w:rPr>
      <w:rFonts w:ascii="Calibri" w:eastAsia="Times New Roman" w:hAnsi="Calibri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8B3D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B3DA2"/>
    <w:rPr>
      <w:rFonts w:ascii="Calibri" w:eastAsia="Times New Roman" w:hAnsi="Calibri" w:cs="Times New Roman"/>
      <w:lang w:val="x-none" w:eastAsia="x-none"/>
    </w:rPr>
  </w:style>
  <w:style w:type="paragraph" w:styleId="Normlnweb">
    <w:name w:val="Normal (Web)"/>
    <w:basedOn w:val="Normln"/>
    <w:uiPriority w:val="99"/>
    <w:rsid w:val="008B3D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806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066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066C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06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066C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0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66C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3219C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5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9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54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4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91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18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9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96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30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4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3E7993-3248-46C7-8AE1-A7720A103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1080</Words>
  <Characters>6376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 Vacek</cp:lastModifiedBy>
  <cp:revision>2</cp:revision>
  <cp:lastPrinted>2019-03-18T20:25:00Z</cp:lastPrinted>
  <dcterms:created xsi:type="dcterms:W3CDTF">2019-10-28T14:56:00Z</dcterms:created>
  <dcterms:modified xsi:type="dcterms:W3CDTF">2020-06-29T07:57:00Z</dcterms:modified>
</cp:coreProperties>
</file>